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46B2" w:rsidRPr="00083419" w:rsidRDefault="008B46B2" w:rsidP="008B46B2">
      <w:pPr>
        <w:pStyle w:val="3"/>
        <w:spacing w:line="276" w:lineRule="auto"/>
        <w:rPr>
          <w:rFonts w:cs="David"/>
          <w:color w:val="auto"/>
          <w:sz w:val="28"/>
          <w:szCs w:val="28"/>
          <w:u w:val="single"/>
          <w:rtl/>
        </w:rPr>
      </w:pPr>
      <w:bookmarkStart w:id="0" w:name="_Toc357964260"/>
      <w:r w:rsidRPr="00083419">
        <w:rPr>
          <w:rFonts w:cs="David" w:hint="cs"/>
          <w:color w:val="auto"/>
          <w:sz w:val="28"/>
          <w:szCs w:val="28"/>
          <w:u w:val="single"/>
          <w:rtl/>
        </w:rPr>
        <w:t>פסילת מפלגות ומועמדים מלהתמודד לכנסת בהקשר של מדינה יהודית ודמוקרטית.</w:t>
      </w:r>
      <w:bookmarkEnd w:id="0"/>
    </w:p>
    <w:p w:rsidR="008B46B2" w:rsidRDefault="008B46B2" w:rsidP="008B46B2">
      <w:pPr>
        <w:spacing w:line="276" w:lineRule="auto"/>
        <w:jc w:val="both"/>
        <w:rPr>
          <w:rtl/>
        </w:rPr>
      </w:pPr>
      <w:r>
        <w:rPr>
          <w:rFonts w:hint="cs"/>
          <w:rtl/>
        </w:rPr>
        <w:t xml:space="preserve">1965: הנושא עולה לראשונה </w:t>
      </w:r>
      <w:r w:rsidRPr="00AF19F9">
        <w:rPr>
          <w:rFonts w:hint="cs"/>
          <w:b/>
          <w:bCs/>
          <w:rtl/>
        </w:rPr>
        <w:t xml:space="preserve">בפס"ד </w:t>
      </w:r>
      <w:proofErr w:type="spellStart"/>
      <w:r w:rsidRPr="00AF19F9">
        <w:rPr>
          <w:rFonts w:hint="cs"/>
          <w:b/>
          <w:bCs/>
          <w:rtl/>
        </w:rPr>
        <w:t>ירדור</w:t>
      </w:r>
      <w:proofErr w:type="spellEnd"/>
      <w:r>
        <w:rPr>
          <w:rFonts w:hint="cs"/>
          <w:rtl/>
        </w:rPr>
        <w:t xml:space="preserve"> </w:t>
      </w:r>
      <w:r w:rsidRPr="009D2F8D">
        <w:rPr>
          <w:rFonts w:asciiTheme="majorBidi" w:hAnsiTheme="majorBidi" w:cstheme="majorBidi"/>
          <w:rtl/>
        </w:rPr>
        <w:t>ע"ב 1/65</w:t>
      </w:r>
      <w:r w:rsidRPr="009D2F8D">
        <w:rPr>
          <w:rFonts w:cs="David" w:hint="cs"/>
          <w:rtl/>
        </w:rPr>
        <w:t xml:space="preserve"> </w:t>
      </w:r>
      <w:r w:rsidRPr="009D2F8D">
        <w:rPr>
          <w:rFonts w:hint="cs"/>
          <w:sz w:val="22"/>
          <w:szCs w:val="22"/>
          <w:rtl/>
        </w:rPr>
        <w:t xml:space="preserve"> </w:t>
      </w:r>
      <w:r>
        <w:rPr>
          <w:rFonts w:hint="cs"/>
          <w:rtl/>
        </w:rPr>
        <w:t xml:space="preserve">כאשר נעשה ניסיון לפסול רשימה מלרוץ לכנסת. באותו זמן החוק מאפשר לפסול רשימה או מועמד רק </w:t>
      </w:r>
      <w:r w:rsidRPr="00AF19F9">
        <w:rPr>
          <w:rFonts w:hint="cs"/>
          <w:b/>
          <w:bCs/>
          <w:rtl/>
        </w:rPr>
        <w:t>מסיבות טכניות</w:t>
      </w:r>
      <w:r>
        <w:rPr>
          <w:rFonts w:hint="cs"/>
          <w:rtl/>
        </w:rPr>
        <w:t xml:space="preserve">. למרות זאת, ועדת הבחירות מחליטה לפסול את "רשימת הסוציאליסטים" מאחר </w:t>
      </w:r>
      <w:r>
        <w:rPr>
          <w:rFonts w:hint="cs"/>
          <w:u w:val="single"/>
          <w:rtl/>
        </w:rPr>
        <w:t>לחלק</w:t>
      </w:r>
      <w:r>
        <w:rPr>
          <w:rFonts w:hint="cs"/>
          <w:rtl/>
        </w:rPr>
        <w:t xml:space="preserve"> מחבריה משתייכים לארגון בשם "קבוצת אל-ארד" אשר הוכרזה בארגון לא חוקי בשל שלילתה המוחלטת את קיומה של מדינת ישראל. ביהמ"ש העליון דחה את הערעור על החלטה זו בטענה כי אין לאפשר לארגון הכופר בקיום המדינה להיות מיוצג בבית הנבחרים של המדינה (הנשיא אגרנט והשופטים זוסמן וכהן).</w:t>
      </w:r>
    </w:p>
    <w:p w:rsidR="008B46B2" w:rsidRPr="00152E1E" w:rsidRDefault="008B46B2" w:rsidP="008B46B2">
      <w:pPr>
        <w:spacing w:line="276" w:lineRule="auto"/>
        <w:jc w:val="both"/>
        <w:rPr>
          <w:rtl/>
        </w:rPr>
      </w:pPr>
    </w:p>
    <w:p w:rsidR="008B46B2" w:rsidRDefault="008B46B2" w:rsidP="008B46B2">
      <w:pPr>
        <w:spacing w:line="276" w:lineRule="auto"/>
        <w:jc w:val="both"/>
        <w:rPr>
          <w:rtl/>
        </w:rPr>
      </w:pPr>
      <w:r>
        <w:rPr>
          <w:rFonts w:hint="cs"/>
          <w:rtl/>
        </w:rPr>
        <w:t xml:space="preserve">1984: </w:t>
      </w:r>
      <w:r w:rsidRPr="00AF19F9">
        <w:rPr>
          <w:rFonts w:hint="cs"/>
          <w:b/>
          <w:bCs/>
          <w:rtl/>
        </w:rPr>
        <w:t xml:space="preserve">פס"ד </w:t>
      </w:r>
      <w:proofErr w:type="spellStart"/>
      <w:r w:rsidRPr="00AF19F9">
        <w:rPr>
          <w:rFonts w:hint="cs"/>
          <w:b/>
          <w:bCs/>
          <w:rtl/>
        </w:rPr>
        <w:t>ניימן</w:t>
      </w:r>
      <w:proofErr w:type="spellEnd"/>
      <w:r>
        <w:rPr>
          <w:rFonts w:hint="cs"/>
          <w:rtl/>
        </w:rPr>
        <w:t xml:space="preserve"> 1 </w:t>
      </w:r>
      <w:r w:rsidRPr="009D2F8D">
        <w:rPr>
          <w:rFonts w:asciiTheme="majorBidi" w:hAnsiTheme="majorBidi" w:cstheme="majorBidi"/>
          <w:rtl/>
        </w:rPr>
        <w:t>ע"ב 2/84</w:t>
      </w:r>
      <w:r w:rsidRPr="009D2F8D">
        <w:rPr>
          <w:rFonts w:cs="David" w:hint="cs"/>
          <w:rtl/>
        </w:rPr>
        <w:t xml:space="preserve"> </w:t>
      </w:r>
      <w:r>
        <w:rPr>
          <w:rtl/>
        </w:rPr>
        <w:t>–</w:t>
      </w:r>
      <w:r>
        <w:rPr>
          <w:rFonts w:hint="cs"/>
          <w:rtl/>
        </w:rPr>
        <w:t xml:space="preserve"> רשימת 'כך' מציגה מועמדות לכנסת. </w:t>
      </w:r>
      <w:r w:rsidRPr="00C60070">
        <w:rPr>
          <w:rtl/>
        </w:rPr>
        <w:t>ועדת הבחירות המרכזית החליטה לפסול שתי רשימות מלהתמודד בבחירות</w:t>
      </w:r>
      <w:r>
        <w:rPr>
          <w:rFonts w:hint="cs"/>
          <w:rtl/>
        </w:rPr>
        <w:t>: רשימת 'כך' ו-'הרשימה המתקדמת לשלום'.</w:t>
      </w:r>
      <w:r w:rsidRPr="00C60070">
        <w:rPr>
          <w:rtl/>
        </w:rPr>
        <w:t xml:space="preserve"> </w:t>
      </w:r>
      <w:r>
        <w:rPr>
          <w:rFonts w:hint="cs"/>
          <w:rtl/>
        </w:rPr>
        <w:t xml:space="preserve">השאלה האם ועדת הבחירות של הכנסת מוסמכת לפסול רשימה? הוחלט בדעת הרוב של </w:t>
      </w:r>
      <w:r w:rsidRPr="00AF19F9">
        <w:rPr>
          <w:rFonts w:hint="cs"/>
          <w:b/>
          <w:bCs/>
          <w:rtl/>
        </w:rPr>
        <w:t>שמגר</w:t>
      </w:r>
      <w:r>
        <w:rPr>
          <w:rFonts w:hint="cs"/>
          <w:rtl/>
        </w:rPr>
        <w:t xml:space="preserve">: כי ניתן לפסול רשימה מלהתמודד רק במקרה קיצון, רק כאשר היא פוסלת לגמרי את קיום מדינת ישראל. </w:t>
      </w:r>
      <w:r w:rsidRPr="00AF19F9">
        <w:rPr>
          <w:rFonts w:hint="cs"/>
          <w:b/>
          <w:bCs/>
          <w:rtl/>
        </w:rPr>
        <w:t>ברק (בדעת יחיד)</w:t>
      </w:r>
      <w:r>
        <w:rPr>
          <w:rFonts w:hint="cs"/>
          <w:rtl/>
        </w:rPr>
        <w:t xml:space="preserve"> אומר כי יש להרחיב את הנימוקים לפסילת מפלגות גם למקרה של חתירה נגד הדמוקרטיה ולא רק נגד המדינה. עם זאת, מוסיף מבחן מצמצם כי צרכה להיות וודאות גבוהה שהמפלגה תצליח להגשים את מטרותיה. ההחלטה: הערעור התקבל </w:t>
      </w:r>
      <w:r>
        <w:rPr>
          <w:rtl/>
        </w:rPr>
        <w:t>–</w:t>
      </w:r>
      <w:r>
        <w:rPr>
          <w:rFonts w:hint="cs"/>
          <w:rtl/>
        </w:rPr>
        <w:t xml:space="preserve"> לרשימת כך ניתנה אפשרות להתמודד והיא אכן הצליחה להכניס את הרב כהנא כח"כ יחיד לכנסת ה- 11 (</w:t>
      </w:r>
      <w:hyperlink r:id="rId5" w:history="1">
        <w:r w:rsidRPr="00152E1E">
          <w:rPr>
            <w:rStyle w:val="Hyperlink"/>
            <w:rFonts w:hint="cs"/>
            <w:rtl/>
          </w:rPr>
          <w:t>אחוז החסימה</w:t>
        </w:r>
      </w:hyperlink>
      <w:r>
        <w:rPr>
          <w:rFonts w:hint="cs"/>
          <w:rtl/>
        </w:rPr>
        <w:t xml:space="preserve"> עמד אז על 1%).</w:t>
      </w:r>
    </w:p>
    <w:p w:rsidR="008B46B2" w:rsidRDefault="008B46B2" w:rsidP="008B46B2">
      <w:pPr>
        <w:spacing w:line="276" w:lineRule="auto"/>
        <w:jc w:val="both"/>
        <w:rPr>
          <w:rtl/>
        </w:rPr>
      </w:pPr>
      <w:r>
        <w:rPr>
          <w:rFonts w:hint="cs"/>
          <w:rtl/>
        </w:rPr>
        <w:t xml:space="preserve">1985: הכנסת הכניסה </w:t>
      </w:r>
      <w:hyperlink r:id="rId6" w:history="1">
        <w:r w:rsidRPr="00944CE1">
          <w:rPr>
            <w:rStyle w:val="Hyperlink"/>
            <w:rFonts w:hint="cs"/>
            <w:b/>
            <w:bCs/>
            <w:rtl/>
          </w:rPr>
          <w:t>תיקון לחוק יסוד הכנסת</w:t>
        </w:r>
      </w:hyperlink>
      <w:r>
        <w:rPr>
          <w:rFonts w:hint="cs"/>
          <w:rtl/>
        </w:rPr>
        <w:t xml:space="preserve"> והוסיפה את </w:t>
      </w:r>
      <w:hyperlink r:id="rId7" w:anchor="Seif29" w:history="1">
        <w:r w:rsidRPr="00944CE1">
          <w:rPr>
            <w:rStyle w:val="Hyperlink"/>
            <w:rFonts w:hint="cs"/>
            <w:rtl/>
          </w:rPr>
          <w:t>סעיף 7א</w:t>
        </w:r>
      </w:hyperlink>
      <w:r>
        <w:rPr>
          <w:rFonts w:hint="cs"/>
          <w:rtl/>
        </w:rPr>
        <w:t xml:space="preserve"> כדי להסדיר את סמכות ועדת הבחירות לפסול מפלגה על פי המבחן:</w:t>
      </w:r>
    </w:p>
    <w:p w:rsidR="008B46B2" w:rsidRPr="005755D0" w:rsidRDefault="008B46B2" w:rsidP="008B46B2">
      <w:pPr>
        <w:pStyle w:val="P22"/>
        <w:spacing w:before="72" w:line="276" w:lineRule="auto"/>
        <w:ind w:left="567" w:right="1134"/>
        <w:rPr>
          <w:rStyle w:val="default"/>
          <w:rFonts w:eastAsiaTheme="majorEastAsia"/>
          <w:szCs w:val="20"/>
          <w:rtl/>
        </w:rPr>
      </w:pPr>
      <w:r w:rsidRPr="005755D0">
        <w:rPr>
          <w:rStyle w:val="default"/>
          <w:rFonts w:eastAsiaTheme="majorEastAsia"/>
          <w:szCs w:val="20"/>
          <w:rtl/>
        </w:rPr>
        <w:t>(1)</w:t>
      </w:r>
      <w:r w:rsidRPr="005755D0">
        <w:rPr>
          <w:rStyle w:val="default"/>
          <w:rFonts w:eastAsiaTheme="majorEastAsia"/>
          <w:szCs w:val="20"/>
          <w:rtl/>
        </w:rPr>
        <w:tab/>
        <w:t>ש</w:t>
      </w:r>
      <w:r w:rsidRPr="005755D0">
        <w:rPr>
          <w:rStyle w:val="default"/>
          <w:rFonts w:eastAsiaTheme="majorEastAsia" w:hint="cs"/>
          <w:szCs w:val="20"/>
          <w:rtl/>
        </w:rPr>
        <w:t>לילת קיומה של מדינת ישראל כמדינ</w:t>
      </w:r>
      <w:r>
        <w:rPr>
          <w:rStyle w:val="default"/>
          <w:rFonts w:eastAsiaTheme="majorEastAsia" w:hint="cs"/>
          <w:szCs w:val="20"/>
          <w:rtl/>
        </w:rPr>
        <w:t>תו של העם היהודי</w:t>
      </w:r>
      <w:r w:rsidRPr="005755D0">
        <w:rPr>
          <w:rStyle w:val="default"/>
          <w:rFonts w:eastAsiaTheme="majorEastAsia" w:hint="cs"/>
          <w:szCs w:val="20"/>
          <w:rtl/>
        </w:rPr>
        <w:t>;</w:t>
      </w:r>
    </w:p>
    <w:p w:rsidR="008B46B2" w:rsidRDefault="008B46B2" w:rsidP="008B46B2">
      <w:pPr>
        <w:pStyle w:val="P22"/>
        <w:spacing w:before="72" w:line="276" w:lineRule="auto"/>
        <w:ind w:left="567" w:right="1134"/>
        <w:rPr>
          <w:rStyle w:val="default"/>
          <w:rFonts w:eastAsiaTheme="majorEastAsia"/>
          <w:szCs w:val="20"/>
          <w:rtl/>
        </w:rPr>
      </w:pPr>
      <w:r w:rsidRPr="005755D0">
        <w:rPr>
          <w:rStyle w:val="default"/>
          <w:rFonts w:eastAsiaTheme="majorEastAsia" w:hint="cs"/>
          <w:szCs w:val="20"/>
          <w:rtl/>
        </w:rPr>
        <w:t>(2)</w:t>
      </w:r>
      <w:r w:rsidRPr="005755D0">
        <w:rPr>
          <w:rStyle w:val="default"/>
          <w:rFonts w:eastAsiaTheme="majorEastAsia"/>
          <w:szCs w:val="20"/>
          <w:rtl/>
        </w:rPr>
        <w:tab/>
      </w:r>
      <w:r>
        <w:rPr>
          <w:rStyle w:val="default"/>
          <w:rFonts w:eastAsiaTheme="majorEastAsia" w:hint="cs"/>
          <w:szCs w:val="20"/>
          <w:rtl/>
        </w:rPr>
        <w:t>שלילת האופי הדמוקרטי של המדינה;</w:t>
      </w:r>
    </w:p>
    <w:p w:rsidR="008B46B2" w:rsidRPr="005755D0" w:rsidRDefault="008B46B2" w:rsidP="008B46B2">
      <w:pPr>
        <w:pStyle w:val="P22"/>
        <w:spacing w:before="72" w:line="276" w:lineRule="auto"/>
        <w:ind w:left="567" w:right="1134"/>
        <w:rPr>
          <w:rStyle w:val="default"/>
          <w:rFonts w:eastAsiaTheme="majorEastAsia"/>
          <w:szCs w:val="20"/>
          <w:rtl/>
        </w:rPr>
      </w:pPr>
      <w:r w:rsidRPr="005755D0">
        <w:rPr>
          <w:rStyle w:val="default"/>
          <w:rFonts w:eastAsiaTheme="majorEastAsia" w:hint="cs"/>
          <w:szCs w:val="20"/>
          <w:rtl/>
        </w:rPr>
        <w:t>(3)</w:t>
      </w:r>
      <w:r>
        <w:rPr>
          <w:rStyle w:val="default"/>
          <w:rFonts w:eastAsiaTheme="majorEastAsia"/>
          <w:szCs w:val="20"/>
          <w:rtl/>
        </w:rPr>
        <w:tab/>
      </w:r>
      <w:r w:rsidRPr="005755D0">
        <w:rPr>
          <w:rStyle w:val="default"/>
          <w:rFonts w:eastAsiaTheme="majorEastAsia"/>
          <w:szCs w:val="20"/>
          <w:rtl/>
        </w:rPr>
        <w:t>ה</w:t>
      </w:r>
      <w:r w:rsidRPr="005755D0">
        <w:rPr>
          <w:rStyle w:val="default"/>
          <w:rFonts w:eastAsiaTheme="majorEastAsia" w:hint="cs"/>
          <w:szCs w:val="20"/>
          <w:rtl/>
        </w:rPr>
        <w:t>סתה לגזענות;</w:t>
      </w:r>
    </w:p>
    <w:p w:rsidR="008B46B2" w:rsidRDefault="008B46B2" w:rsidP="008B46B2">
      <w:pPr>
        <w:spacing w:line="276" w:lineRule="auto"/>
        <w:jc w:val="both"/>
        <w:rPr>
          <w:rtl/>
        </w:rPr>
      </w:pPr>
      <w:r>
        <w:rPr>
          <w:rFonts w:hint="cs"/>
          <w:rtl/>
        </w:rPr>
        <w:t xml:space="preserve"> (הסעיף תוקן בהמשך בשנים 2002, 2008 ו- 2017). הנוסח העדכני:</w:t>
      </w:r>
    </w:p>
    <w:p w:rsidR="008B46B2" w:rsidRPr="00944CE1" w:rsidRDefault="008B46B2" w:rsidP="008B46B2">
      <w:pPr>
        <w:spacing w:line="276" w:lineRule="auto"/>
        <w:ind w:left="567"/>
        <w:rPr>
          <w:sz w:val="20"/>
          <w:szCs w:val="20"/>
          <w:rtl/>
        </w:rPr>
      </w:pPr>
      <w:r w:rsidRPr="00944CE1">
        <w:rPr>
          <w:sz w:val="20"/>
          <w:szCs w:val="20"/>
          <w:rtl/>
        </w:rPr>
        <w:t>7א.</w:t>
      </w:r>
      <w:r w:rsidRPr="00944CE1">
        <w:rPr>
          <w:sz w:val="20"/>
          <w:szCs w:val="20"/>
          <w:rtl/>
        </w:rPr>
        <w:tab/>
        <w:t>(א)</w:t>
      </w:r>
      <w:r w:rsidRPr="00944CE1">
        <w:rPr>
          <w:sz w:val="20"/>
          <w:szCs w:val="20"/>
          <w:rtl/>
        </w:rPr>
        <w:tab/>
        <w:t xml:space="preserve">רשימת מועמדים לא תשתתף בבחירות לכנסת ולא יהיה אדם מועמד בבחירות לכנסת, אם יש במטרותיה או במעשיה של הרשימה או במעשיו של האדם, לרבות בהתבטאויותיו, לפי </w:t>
      </w:r>
      <w:proofErr w:type="spellStart"/>
      <w:r w:rsidRPr="00944CE1">
        <w:rPr>
          <w:sz w:val="20"/>
          <w:szCs w:val="20"/>
          <w:rtl/>
        </w:rPr>
        <w:t>הענין</w:t>
      </w:r>
      <w:proofErr w:type="spellEnd"/>
      <w:r w:rsidRPr="00944CE1">
        <w:rPr>
          <w:sz w:val="20"/>
          <w:szCs w:val="20"/>
          <w:rtl/>
        </w:rPr>
        <w:t>, במפורש או במשתמע, אחד מאלה:</w:t>
      </w:r>
    </w:p>
    <w:p w:rsidR="008B46B2" w:rsidRPr="00944CE1" w:rsidRDefault="008B46B2" w:rsidP="008B46B2">
      <w:pPr>
        <w:spacing w:line="276" w:lineRule="auto"/>
        <w:ind w:left="567"/>
        <w:rPr>
          <w:sz w:val="20"/>
          <w:szCs w:val="20"/>
          <w:rtl/>
        </w:rPr>
      </w:pPr>
      <w:r w:rsidRPr="00944CE1">
        <w:rPr>
          <w:sz w:val="20"/>
          <w:szCs w:val="20"/>
          <w:rtl/>
        </w:rPr>
        <w:t>(1)</w:t>
      </w:r>
      <w:r w:rsidRPr="00944CE1">
        <w:rPr>
          <w:sz w:val="20"/>
          <w:szCs w:val="20"/>
          <w:rtl/>
        </w:rPr>
        <w:tab/>
        <w:t>שלילת קיומה של מדינת ישראל כמדינה יהודית ודמוקרטית;</w:t>
      </w:r>
    </w:p>
    <w:p w:rsidR="008B46B2" w:rsidRPr="00944CE1" w:rsidRDefault="008B46B2" w:rsidP="008B46B2">
      <w:pPr>
        <w:spacing w:line="276" w:lineRule="auto"/>
        <w:ind w:left="567"/>
        <w:rPr>
          <w:sz w:val="20"/>
          <w:szCs w:val="20"/>
          <w:rtl/>
        </w:rPr>
      </w:pPr>
      <w:r w:rsidRPr="00944CE1">
        <w:rPr>
          <w:sz w:val="20"/>
          <w:szCs w:val="20"/>
          <w:rtl/>
        </w:rPr>
        <w:t>(2)</w:t>
      </w:r>
      <w:r w:rsidRPr="00944CE1">
        <w:rPr>
          <w:sz w:val="20"/>
          <w:szCs w:val="20"/>
          <w:rtl/>
        </w:rPr>
        <w:tab/>
        <w:t>הסתה לגזענות;</w:t>
      </w:r>
    </w:p>
    <w:p w:rsidR="008B46B2" w:rsidRPr="00944CE1" w:rsidRDefault="008B46B2" w:rsidP="008B46B2">
      <w:pPr>
        <w:spacing w:line="276" w:lineRule="auto"/>
        <w:ind w:left="567"/>
        <w:rPr>
          <w:sz w:val="20"/>
          <w:szCs w:val="20"/>
          <w:rtl/>
        </w:rPr>
      </w:pPr>
      <w:r w:rsidRPr="00944CE1">
        <w:rPr>
          <w:sz w:val="20"/>
          <w:szCs w:val="20"/>
          <w:rtl/>
        </w:rPr>
        <w:t>(3)</w:t>
      </w:r>
      <w:r w:rsidRPr="00944CE1">
        <w:rPr>
          <w:sz w:val="20"/>
          <w:szCs w:val="20"/>
          <w:rtl/>
        </w:rPr>
        <w:tab/>
        <w:t>תמיכה במאבק מזוין, של מדינת אויב או של ארגון טרור, נגד מדינת ישראל.</w:t>
      </w:r>
    </w:p>
    <w:p w:rsidR="008B46B2" w:rsidRPr="00944CE1" w:rsidRDefault="008B46B2" w:rsidP="008B46B2">
      <w:pPr>
        <w:spacing w:line="276" w:lineRule="auto"/>
        <w:ind w:left="567"/>
        <w:rPr>
          <w:sz w:val="20"/>
          <w:szCs w:val="20"/>
          <w:rtl/>
        </w:rPr>
      </w:pPr>
      <w:r w:rsidRPr="00944CE1">
        <w:rPr>
          <w:sz w:val="20"/>
          <w:szCs w:val="20"/>
          <w:rtl/>
        </w:rPr>
        <w:tab/>
        <w:t>(א1)</w:t>
      </w:r>
      <w:r w:rsidRPr="00944CE1">
        <w:rPr>
          <w:sz w:val="20"/>
          <w:szCs w:val="20"/>
          <w:rtl/>
        </w:rPr>
        <w:tab/>
        <w:t>לעניין סעיף זה, יראו מועמד ששהה במדינת אויב שלא כדין בשבע השנים שקדמו למועד הגשת רשימת המועמדים כמי שיש במעשיו משום תמיכה במאבק מזוין נגד מדינת ישראל, כל עוד לא הוכיח אחרת.</w:t>
      </w:r>
    </w:p>
    <w:p w:rsidR="008B46B2" w:rsidRPr="00944CE1" w:rsidRDefault="008B46B2" w:rsidP="008B46B2">
      <w:pPr>
        <w:spacing w:line="276" w:lineRule="auto"/>
        <w:ind w:left="567"/>
        <w:rPr>
          <w:sz w:val="20"/>
          <w:szCs w:val="20"/>
          <w:rtl/>
        </w:rPr>
      </w:pPr>
      <w:r w:rsidRPr="00944CE1">
        <w:rPr>
          <w:sz w:val="20"/>
          <w:szCs w:val="20"/>
          <w:rtl/>
        </w:rPr>
        <w:tab/>
        <w:t>(ב)</w:t>
      </w:r>
      <w:r w:rsidRPr="00944CE1">
        <w:rPr>
          <w:sz w:val="20"/>
          <w:szCs w:val="20"/>
          <w:rtl/>
        </w:rPr>
        <w:tab/>
        <w:t>החלטת ועדת הבחירות המרכזית כי מועמד מנוע מלהשתתף בבחירות טעונה אישור בית המשפט העליון.</w:t>
      </w:r>
    </w:p>
    <w:p w:rsidR="008B46B2" w:rsidRPr="00944CE1" w:rsidRDefault="008B46B2" w:rsidP="008B46B2">
      <w:pPr>
        <w:spacing w:line="276" w:lineRule="auto"/>
        <w:ind w:left="567"/>
        <w:rPr>
          <w:sz w:val="20"/>
          <w:szCs w:val="20"/>
          <w:rtl/>
        </w:rPr>
      </w:pPr>
      <w:r w:rsidRPr="00944CE1">
        <w:rPr>
          <w:sz w:val="20"/>
          <w:szCs w:val="20"/>
          <w:rtl/>
        </w:rPr>
        <w:tab/>
        <w:t>(ג)</w:t>
      </w:r>
      <w:r w:rsidRPr="00944CE1">
        <w:rPr>
          <w:sz w:val="20"/>
          <w:szCs w:val="20"/>
          <w:rtl/>
        </w:rPr>
        <w:tab/>
        <w:t xml:space="preserve">מועמד יצהיר הצהרה </w:t>
      </w:r>
      <w:proofErr w:type="spellStart"/>
      <w:r w:rsidRPr="00944CE1">
        <w:rPr>
          <w:sz w:val="20"/>
          <w:szCs w:val="20"/>
          <w:rtl/>
        </w:rPr>
        <w:t>לענין</w:t>
      </w:r>
      <w:proofErr w:type="spellEnd"/>
      <w:r w:rsidRPr="00944CE1">
        <w:rPr>
          <w:sz w:val="20"/>
          <w:szCs w:val="20"/>
          <w:rtl/>
        </w:rPr>
        <w:t xml:space="preserve"> סעיף זה.</w:t>
      </w:r>
    </w:p>
    <w:p w:rsidR="008B46B2" w:rsidRDefault="008B46B2" w:rsidP="008B46B2">
      <w:pPr>
        <w:spacing w:line="276" w:lineRule="auto"/>
        <w:ind w:left="567"/>
        <w:jc w:val="both"/>
        <w:rPr>
          <w:sz w:val="20"/>
          <w:szCs w:val="20"/>
          <w:rtl/>
        </w:rPr>
      </w:pPr>
      <w:r w:rsidRPr="00944CE1">
        <w:rPr>
          <w:sz w:val="20"/>
          <w:szCs w:val="20"/>
          <w:rtl/>
        </w:rPr>
        <w:tab/>
        <w:t>(ד)</w:t>
      </w:r>
      <w:r w:rsidRPr="00944CE1">
        <w:rPr>
          <w:sz w:val="20"/>
          <w:szCs w:val="20"/>
          <w:rtl/>
        </w:rPr>
        <w:tab/>
        <w:t xml:space="preserve">פרטים </w:t>
      </w:r>
      <w:proofErr w:type="spellStart"/>
      <w:r w:rsidRPr="00944CE1">
        <w:rPr>
          <w:sz w:val="20"/>
          <w:szCs w:val="20"/>
          <w:rtl/>
        </w:rPr>
        <w:t>לענין</w:t>
      </w:r>
      <w:proofErr w:type="spellEnd"/>
      <w:r w:rsidRPr="00944CE1">
        <w:rPr>
          <w:sz w:val="20"/>
          <w:szCs w:val="20"/>
          <w:rtl/>
        </w:rPr>
        <w:t xml:space="preserve"> הדיון </w:t>
      </w:r>
      <w:proofErr w:type="spellStart"/>
      <w:r w:rsidRPr="00944CE1">
        <w:rPr>
          <w:sz w:val="20"/>
          <w:szCs w:val="20"/>
          <w:rtl/>
        </w:rPr>
        <w:t>בועדת</w:t>
      </w:r>
      <w:proofErr w:type="spellEnd"/>
      <w:r w:rsidRPr="00944CE1">
        <w:rPr>
          <w:sz w:val="20"/>
          <w:szCs w:val="20"/>
          <w:rtl/>
        </w:rPr>
        <w:t xml:space="preserve"> הבחירות המרכזית ובבית המשפט העליון </w:t>
      </w:r>
      <w:proofErr w:type="spellStart"/>
      <w:r w:rsidRPr="00944CE1">
        <w:rPr>
          <w:sz w:val="20"/>
          <w:szCs w:val="20"/>
          <w:rtl/>
        </w:rPr>
        <w:t>ולענין</w:t>
      </w:r>
      <w:proofErr w:type="spellEnd"/>
      <w:r w:rsidRPr="00944CE1">
        <w:rPr>
          <w:sz w:val="20"/>
          <w:szCs w:val="20"/>
          <w:rtl/>
        </w:rPr>
        <w:t xml:space="preserve"> הצהרה לפי סעיף קטן (ג), ייקבעו בחוק.</w:t>
      </w:r>
    </w:p>
    <w:p w:rsidR="008B46B2" w:rsidRPr="00944CE1" w:rsidRDefault="008B46B2" w:rsidP="008B46B2">
      <w:pPr>
        <w:spacing w:line="276" w:lineRule="auto"/>
        <w:jc w:val="both"/>
        <w:rPr>
          <w:sz w:val="20"/>
          <w:szCs w:val="20"/>
          <w:rtl/>
        </w:rPr>
      </w:pPr>
    </w:p>
    <w:p w:rsidR="008B46B2" w:rsidRDefault="008B46B2" w:rsidP="008B46B2">
      <w:pPr>
        <w:spacing w:line="276" w:lineRule="auto"/>
        <w:jc w:val="both"/>
        <w:rPr>
          <w:rtl/>
        </w:rPr>
      </w:pPr>
      <w:r>
        <w:rPr>
          <w:rFonts w:hint="cs"/>
          <w:rtl/>
        </w:rPr>
        <w:t xml:space="preserve">1988: </w:t>
      </w:r>
      <w:r w:rsidRPr="00AF19F9">
        <w:rPr>
          <w:rFonts w:hint="cs"/>
          <w:b/>
          <w:bCs/>
          <w:rtl/>
        </w:rPr>
        <w:t xml:space="preserve">פס"ד </w:t>
      </w:r>
      <w:proofErr w:type="spellStart"/>
      <w:r w:rsidRPr="00AF19F9">
        <w:rPr>
          <w:rFonts w:hint="cs"/>
          <w:b/>
          <w:bCs/>
          <w:rtl/>
        </w:rPr>
        <w:t>ניימן</w:t>
      </w:r>
      <w:proofErr w:type="spellEnd"/>
      <w:r>
        <w:rPr>
          <w:rFonts w:hint="cs"/>
          <w:rtl/>
        </w:rPr>
        <w:t xml:space="preserve"> 2 </w:t>
      </w:r>
      <w:r w:rsidRPr="00AA4691">
        <w:rPr>
          <w:rFonts w:asciiTheme="majorBidi" w:hAnsiTheme="majorBidi" w:cstheme="majorBidi"/>
          <w:rtl/>
        </w:rPr>
        <w:t>ע"ב 1/88</w:t>
      </w:r>
      <w:r w:rsidRPr="00AA4691">
        <w:rPr>
          <w:rFonts w:cs="David" w:hint="cs"/>
          <w:rtl/>
        </w:rPr>
        <w:t xml:space="preserve"> </w:t>
      </w:r>
      <w:r w:rsidRPr="00AA4691">
        <w:rPr>
          <w:rFonts w:hint="cs"/>
          <w:sz w:val="22"/>
          <w:szCs w:val="22"/>
          <w:rtl/>
        </w:rPr>
        <w:t xml:space="preserve"> </w:t>
      </w:r>
      <w:r>
        <w:rPr>
          <w:rFonts w:hint="cs"/>
          <w:rtl/>
        </w:rPr>
        <w:t>- ועדת הבחירות המרכזית החליטה שוב לפסול את רשימת 'כך' מלהתמודד בבחירות. בפס"ד זה נוצרו מבחנים חדשים:</w:t>
      </w:r>
    </w:p>
    <w:p w:rsidR="008B46B2" w:rsidRPr="008B46B2" w:rsidRDefault="008B46B2" w:rsidP="008B46B2">
      <w:pPr>
        <w:pStyle w:val="a5"/>
        <w:numPr>
          <w:ilvl w:val="0"/>
          <w:numId w:val="7"/>
        </w:numPr>
        <w:spacing w:after="0" w:line="276" w:lineRule="auto"/>
        <w:rPr>
          <w:rFonts w:asciiTheme="majorBidi" w:hAnsiTheme="majorBidi" w:cstheme="majorBidi"/>
        </w:rPr>
      </w:pPr>
      <w:r w:rsidRPr="008B46B2">
        <w:rPr>
          <w:rFonts w:asciiTheme="majorBidi" w:hAnsiTheme="majorBidi" w:cstheme="majorBidi"/>
          <w:rtl/>
        </w:rPr>
        <w:t>מטרות הרשימה כוללת לפחות עילה אחת מסעיף 7א והן יעד מרכזי שלה.</w:t>
      </w:r>
    </w:p>
    <w:p w:rsidR="008B46B2" w:rsidRPr="008B46B2" w:rsidRDefault="008B46B2" w:rsidP="008B46B2">
      <w:pPr>
        <w:pStyle w:val="a5"/>
        <w:numPr>
          <w:ilvl w:val="0"/>
          <w:numId w:val="7"/>
        </w:numPr>
        <w:spacing w:after="0" w:line="276" w:lineRule="auto"/>
        <w:rPr>
          <w:rFonts w:asciiTheme="majorBidi" w:hAnsiTheme="majorBidi" w:cstheme="majorBidi"/>
        </w:rPr>
      </w:pPr>
      <w:r w:rsidRPr="008B46B2">
        <w:rPr>
          <w:rFonts w:asciiTheme="majorBidi" w:hAnsiTheme="majorBidi" w:cstheme="majorBidi"/>
          <w:rtl/>
        </w:rPr>
        <w:t>הרשימה פועלת למימוש המטרה האסורה והגשמתה.</w:t>
      </w:r>
    </w:p>
    <w:p w:rsidR="008B46B2" w:rsidRPr="008B46B2" w:rsidRDefault="008B46B2" w:rsidP="008B46B2">
      <w:pPr>
        <w:pStyle w:val="a5"/>
        <w:numPr>
          <w:ilvl w:val="0"/>
          <w:numId w:val="7"/>
        </w:numPr>
        <w:spacing w:after="0" w:line="276" w:lineRule="auto"/>
        <w:rPr>
          <w:rFonts w:asciiTheme="majorBidi" w:hAnsiTheme="majorBidi" w:cstheme="majorBidi"/>
        </w:rPr>
      </w:pPr>
      <w:r w:rsidRPr="008B46B2">
        <w:rPr>
          <w:rFonts w:asciiTheme="majorBidi" w:hAnsiTheme="majorBidi" w:cstheme="majorBidi"/>
          <w:rtl/>
        </w:rPr>
        <w:t>ההתמודדות בבחירות היא כלי למימוש המטרה האסורה.</w:t>
      </w:r>
    </w:p>
    <w:p w:rsidR="008B46B2" w:rsidRPr="008B46B2" w:rsidRDefault="008B46B2" w:rsidP="008B46B2">
      <w:pPr>
        <w:pStyle w:val="a5"/>
        <w:numPr>
          <w:ilvl w:val="0"/>
          <w:numId w:val="7"/>
        </w:numPr>
        <w:spacing w:after="0" w:line="276" w:lineRule="auto"/>
        <w:rPr>
          <w:rFonts w:asciiTheme="majorBidi" w:hAnsiTheme="majorBidi" w:cstheme="majorBidi"/>
        </w:rPr>
      </w:pPr>
      <w:r w:rsidRPr="008B46B2">
        <w:rPr>
          <w:rFonts w:asciiTheme="majorBidi" w:hAnsiTheme="majorBidi" w:cstheme="majorBidi"/>
          <w:rtl/>
        </w:rPr>
        <w:t>היסודות השליליים באים לכדי ביטוי חמור וקיצוני בעוצמתם.</w:t>
      </w:r>
    </w:p>
    <w:p w:rsidR="008B46B2" w:rsidRPr="008B46B2" w:rsidRDefault="008B46B2" w:rsidP="008B46B2">
      <w:pPr>
        <w:pStyle w:val="a5"/>
        <w:numPr>
          <w:ilvl w:val="0"/>
          <w:numId w:val="7"/>
        </w:numPr>
        <w:spacing w:after="0" w:line="276" w:lineRule="auto"/>
        <w:rPr>
          <w:rFonts w:asciiTheme="majorBidi" w:hAnsiTheme="majorBidi" w:cstheme="majorBidi"/>
          <w:rtl/>
        </w:rPr>
      </w:pPr>
      <w:r w:rsidRPr="008B46B2">
        <w:rPr>
          <w:rFonts w:asciiTheme="majorBidi" w:hAnsiTheme="majorBidi" w:cstheme="majorBidi"/>
          <w:rtl/>
        </w:rPr>
        <w:t>הראיות לכל האמור לעיל צריכות להיות משכנעות, ברורות וחד משמעיות.</w:t>
      </w:r>
    </w:p>
    <w:p w:rsidR="008B46B2" w:rsidRDefault="008B46B2" w:rsidP="008B46B2">
      <w:pPr>
        <w:spacing w:line="276" w:lineRule="auto"/>
        <w:jc w:val="both"/>
        <w:rPr>
          <w:rtl/>
        </w:rPr>
      </w:pPr>
      <w:r>
        <w:rPr>
          <w:rFonts w:hint="cs"/>
          <w:rtl/>
        </w:rPr>
        <w:t xml:space="preserve">המבחנים הנ"ל מאוד מצמצמים את האפשרות לפסול מפלגה שכן כדי לפסול רשימה צרכים להתקיים כל הסעיפים. ההנחה בבסיס המבחן היא כי </w:t>
      </w:r>
      <w:r w:rsidRPr="001137DC">
        <w:rPr>
          <w:rFonts w:hint="cs"/>
          <w:b/>
          <w:bCs/>
          <w:rtl/>
        </w:rPr>
        <w:t>לעולם יש להעדיף את קיום החירויות</w:t>
      </w:r>
      <w:r>
        <w:rPr>
          <w:rFonts w:hint="cs"/>
          <w:rtl/>
        </w:rPr>
        <w:t xml:space="preserve"> על פני סיוגן. עם זאת, במקרה זה, לאור עוצמת פעילותה של רשימת 'כך', דחה ביהמ"ש העליון את הערעור ואישר את פסילת רשימת 'כך'.</w:t>
      </w:r>
    </w:p>
    <w:p w:rsidR="008B46B2" w:rsidRDefault="008B46B2" w:rsidP="008B46B2">
      <w:pPr>
        <w:spacing w:line="276" w:lineRule="auto"/>
        <w:jc w:val="both"/>
        <w:rPr>
          <w:rtl/>
        </w:rPr>
      </w:pPr>
    </w:p>
    <w:p w:rsidR="008B46B2" w:rsidRDefault="008B46B2" w:rsidP="008B46B2">
      <w:pPr>
        <w:spacing w:line="276" w:lineRule="auto"/>
        <w:jc w:val="both"/>
        <w:rPr>
          <w:rtl/>
        </w:rPr>
      </w:pPr>
      <w:r>
        <w:rPr>
          <w:rFonts w:hint="cs"/>
          <w:rtl/>
        </w:rPr>
        <w:lastRenderedPageBreak/>
        <w:t xml:space="preserve">1988: </w:t>
      </w:r>
      <w:r w:rsidRPr="00AF19F9">
        <w:rPr>
          <w:rFonts w:hint="cs"/>
          <w:b/>
          <w:bCs/>
          <w:rtl/>
        </w:rPr>
        <w:t>פס"ד בן שלום</w:t>
      </w:r>
      <w:r>
        <w:rPr>
          <w:rFonts w:hint="cs"/>
          <w:rtl/>
        </w:rPr>
        <w:t xml:space="preserve"> </w:t>
      </w:r>
      <w:r w:rsidRPr="00AA4691">
        <w:rPr>
          <w:rFonts w:asciiTheme="majorBidi" w:hAnsiTheme="majorBidi" w:cstheme="majorBidi"/>
          <w:rtl/>
        </w:rPr>
        <w:t>ע"ב 2/88</w:t>
      </w:r>
      <w:r w:rsidRPr="00AA4691">
        <w:rPr>
          <w:rFonts w:cs="David" w:hint="cs"/>
          <w:rtl/>
        </w:rPr>
        <w:t xml:space="preserve"> </w:t>
      </w:r>
      <w:r w:rsidRPr="00AA4691">
        <w:rPr>
          <w:rFonts w:hint="cs"/>
          <w:sz w:val="22"/>
          <w:szCs w:val="22"/>
          <w:rtl/>
        </w:rPr>
        <w:t xml:space="preserve"> </w:t>
      </w:r>
      <w:r>
        <w:rPr>
          <w:rtl/>
        </w:rPr>
        <w:t>–</w:t>
      </w:r>
      <w:r>
        <w:rPr>
          <w:rFonts w:hint="cs"/>
          <w:rtl/>
        </w:rPr>
        <w:t xml:space="preserve"> ערעור זה הוגש על החלטת ועדת הבחירות המרכזית </w:t>
      </w:r>
      <w:r>
        <w:rPr>
          <w:rFonts w:hint="cs"/>
          <w:u w:val="single"/>
          <w:rtl/>
        </w:rPr>
        <w:t>לאשר</w:t>
      </w:r>
      <w:r>
        <w:rPr>
          <w:rFonts w:hint="cs"/>
          <w:rtl/>
        </w:rPr>
        <w:t xml:space="preserve"> את התמודדות 'הרשימה המתקדמת לשלום' לכנסת. ביהמ"ש העליון קבע כי לא הוכח ברמת הוודאות המספקת כי הרשימה נכנסת למסגרת של סעיף 7א. </w:t>
      </w:r>
    </w:p>
    <w:p w:rsidR="008B46B2" w:rsidRDefault="008B46B2" w:rsidP="008B46B2">
      <w:pPr>
        <w:spacing w:line="276" w:lineRule="auto"/>
        <w:jc w:val="both"/>
        <w:rPr>
          <w:rtl/>
        </w:rPr>
      </w:pPr>
    </w:p>
    <w:p w:rsidR="008B46B2" w:rsidRDefault="008B46B2" w:rsidP="008B46B2">
      <w:pPr>
        <w:spacing w:line="276" w:lineRule="auto"/>
        <w:jc w:val="both"/>
        <w:rPr>
          <w:rtl/>
        </w:rPr>
      </w:pPr>
      <w:r>
        <w:rPr>
          <w:rFonts w:hint="cs"/>
          <w:rtl/>
        </w:rPr>
        <w:t xml:space="preserve">1992: </w:t>
      </w:r>
      <w:r>
        <w:rPr>
          <w:rFonts w:hint="cs"/>
          <w:b/>
          <w:bCs/>
          <w:rtl/>
        </w:rPr>
        <w:t xml:space="preserve">פס"ד </w:t>
      </w:r>
      <w:proofErr w:type="spellStart"/>
      <w:r>
        <w:rPr>
          <w:rFonts w:hint="cs"/>
          <w:b/>
          <w:bCs/>
          <w:rtl/>
        </w:rPr>
        <w:t>מובשוביץ</w:t>
      </w:r>
      <w:proofErr w:type="spellEnd"/>
      <w:r>
        <w:rPr>
          <w:rFonts w:hint="cs"/>
          <w:rtl/>
        </w:rPr>
        <w:t xml:space="preserve"> ע"ב 2858/92 </w:t>
      </w:r>
      <w:r>
        <w:rPr>
          <w:rtl/>
        </w:rPr>
        <w:t>–</w:t>
      </w:r>
      <w:r>
        <w:rPr>
          <w:rFonts w:hint="cs"/>
          <w:rtl/>
        </w:rPr>
        <w:t xml:space="preserve"> ועדת הבחירות המרכזית פסלה את רשימת "כהנא חי" אשר הייתה הממשיכה של תנועת 'כך' שנפסלה בעבר (תנועה זו הוקמה אחרי שהרב מאיר כהנא, מייסד תנועת כך, נרצח בארה"ב). ביהמ"ש העליון דחה את הערעור ואישר את פסילת המפלגה.</w:t>
      </w:r>
    </w:p>
    <w:p w:rsidR="008B46B2" w:rsidRPr="001773EC" w:rsidRDefault="008B46B2" w:rsidP="008B46B2">
      <w:pPr>
        <w:spacing w:line="276" w:lineRule="auto"/>
        <w:jc w:val="both"/>
        <w:rPr>
          <w:rtl/>
        </w:rPr>
      </w:pPr>
    </w:p>
    <w:p w:rsidR="008B46B2" w:rsidRDefault="008B46B2" w:rsidP="008B46B2">
      <w:pPr>
        <w:spacing w:line="276" w:lineRule="auto"/>
        <w:jc w:val="both"/>
        <w:rPr>
          <w:rtl/>
        </w:rPr>
      </w:pPr>
      <w:r>
        <w:rPr>
          <w:rFonts w:hint="cs"/>
          <w:rtl/>
        </w:rPr>
        <w:t xml:space="preserve">1992: </w:t>
      </w:r>
      <w:hyperlink r:id="rId8" w:anchor="Seif52" w:history="1">
        <w:r w:rsidRPr="001773EC">
          <w:rPr>
            <w:rStyle w:val="Hyperlink"/>
            <w:rFonts w:hint="cs"/>
            <w:b/>
            <w:bCs/>
            <w:rtl/>
          </w:rPr>
          <w:t>חוק המפלגות, סעיף 5:</w:t>
        </w:r>
      </w:hyperlink>
      <w:r>
        <w:rPr>
          <w:rFonts w:hint="cs"/>
          <w:rtl/>
        </w:rPr>
        <w:t xml:space="preserve"> סעיף זה קובע כי לא תירשם מפלגה אשר מקיימת את העילות הרשומות בסעיף 7א לחוק יסוד: הכנסת או אם המפלגה משמשת כיסוי לפעילות לא חוקית.</w:t>
      </w:r>
    </w:p>
    <w:p w:rsidR="008B46B2" w:rsidRDefault="008B46B2" w:rsidP="008B46B2">
      <w:pPr>
        <w:spacing w:line="276" w:lineRule="auto"/>
        <w:jc w:val="both"/>
        <w:rPr>
          <w:rtl/>
        </w:rPr>
      </w:pPr>
    </w:p>
    <w:p w:rsidR="008B46B2" w:rsidRDefault="008B46B2" w:rsidP="008B46B2">
      <w:pPr>
        <w:spacing w:line="276" w:lineRule="auto"/>
        <w:jc w:val="both"/>
        <w:rPr>
          <w:rtl/>
        </w:rPr>
      </w:pPr>
      <w:r>
        <w:rPr>
          <w:rFonts w:hint="cs"/>
          <w:rtl/>
        </w:rPr>
        <w:t xml:space="preserve">1995: </w:t>
      </w:r>
      <w:r w:rsidRPr="00AF19F9">
        <w:rPr>
          <w:rFonts w:hint="cs"/>
          <w:b/>
          <w:bCs/>
          <w:rtl/>
        </w:rPr>
        <w:t>פס"ד יאסין</w:t>
      </w:r>
      <w:r>
        <w:rPr>
          <w:rFonts w:hint="cs"/>
          <w:rtl/>
        </w:rPr>
        <w:t xml:space="preserve">  </w:t>
      </w:r>
      <w:r w:rsidRPr="00AA4691">
        <w:rPr>
          <w:rFonts w:asciiTheme="majorBidi" w:hAnsiTheme="majorBidi" w:cstheme="majorBidi"/>
          <w:rtl/>
        </w:rPr>
        <w:t>רע"א 7793/95</w:t>
      </w:r>
      <w:r w:rsidRPr="00AA4691">
        <w:rPr>
          <w:rFonts w:cs="David" w:hint="cs"/>
          <w:rtl/>
        </w:rPr>
        <w:t xml:space="preserve"> </w:t>
      </w:r>
      <w:r>
        <w:rPr>
          <w:rtl/>
        </w:rPr>
        <w:t>–</w:t>
      </w:r>
      <w:r>
        <w:rPr>
          <w:rFonts w:hint="cs"/>
          <w:rtl/>
        </w:rPr>
        <w:t xml:space="preserve">  העותרים התנגדו לרישום של מפלגת 'ימין ישראל' על ידי רשם המפלגות בטענה כי מצע המפלגה מכניס אותה למסגרת של סעיף 5 לחוק המפלגות. במקרה זה דנו לראשונה על פסילה ע"פ סעיף 5 החדש. האם צריך לפרש את סעיף 5 בשונה מסעיף 7א? </w:t>
      </w:r>
      <w:r w:rsidRPr="001137DC">
        <w:rPr>
          <w:rFonts w:hint="cs"/>
          <w:b/>
          <w:bCs/>
          <w:rtl/>
        </w:rPr>
        <w:t>ברק</w:t>
      </w:r>
      <w:r>
        <w:rPr>
          <w:rFonts w:hint="cs"/>
          <w:rtl/>
        </w:rPr>
        <w:t xml:space="preserve"> (דעת הרוב) חושב שיש מאחר שפסילת מפלגה מלהירשם היא שלב מוקדם יותר. לדעתו יש לפרש את הסעיף בצורה יותר מצמצמת בשלב הרישום מאחר ועדיין קיימת האפשרות לפסול אותה בהמשך על פי סעיף 7א (</w:t>
      </w:r>
      <w:r w:rsidRPr="001137DC">
        <w:rPr>
          <w:rFonts w:hint="cs"/>
          <w:b/>
          <w:bCs/>
          <w:rtl/>
        </w:rPr>
        <w:t>מודל המשפך</w:t>
      </w:r>
      <w:r>
        <w:rPr>
          <w:rFonts w:hint="cs"/>
          <w:rtl/>
        </w:rPr>
        <w:t>). בשלב ראשוני זה יש לתת עדיפות לזכות לבחור ולהיבחר.</w:t>
      </w:r>
    </w:p>
    <w:p w:rsidR="008B46B2" w:rsidRDefault="008B46B2" w:rsidP="008B46B2">
      <w:pPr>
        <w:spacing w:line="276" w:lineRule="auto"/>
        <w:jc w:val="both"/>
        <w:rPr>
          <w:rtl/>
        </w:rPr>
      </w:pPr>
    </w:p>
    <w:p w:rsidR="008B46B2" w:rsidRDefault="008B46B2" w:rsidP="008B46B2">
      <w:pPr>
        <w:spacing w:line="276" w:lineRule="auto"/>
        <w:jc w:val="both"/>
        <w:rPr>
          <w:rtl/>
        </w:rPr>
      </w:pPr>
      <w:r>
        <w:rPr>
          <w:rFonts w:hint="cs"/>
          <w:rtl/>
        </w:rPr>
        <w:t xml:space="preserve">1996: </w:t>
      </w:r>
      <w:r w:rsidRPr="001137DC">
        <w:rPr>
          <w:rFonts w:hint="cs"/>
          <w:b/>
          <w:bCs/>
          <w:rtl/>
        </w:rPr>
        <w:t xml:space="preserve">פס"ד </w:t>
      </w:r>
      <w:proofErr w:type="spellStart"/>
      <w:r w:rsidRPr="001137DC">
        <w:rPr>
          <w:rFonts w:hint="cs"/>
          <w:b/>
          <w:bCs/>
          <w:rtl/>
        </w:rPr>
        <w:t>איזקסון</w:t>
      </w:r>
      <w:proofErr w:type="spellEnd"/>
      <w:r>
        <w:rPr>
          <w:rFonts w:hint="cs"/>
          <w:rtl/>
        </w:rPr>
        <w:t xml:space="preserve"> רע"א 2316/96 </w:t>
      </w:r>
      <w:r>
        <w:rPr>
          <w:rtl/>
        </w:rPr>
        <w:t>–</w:t>
      </w:r>
      <w:r>
        <w:rPr>
          <w:rFonts w:hint="cs"/>
          <w:rtl/>
        </w:rPr>
        <w:t xml:space="preserve"> העותר הגיש התנגדות לרישומה של 'התנועה הערבית לשינוי' על פי סעיף 5 לחוק המפלגות. דעת רוב השופטים (חשין </w:t>
      </w:r>
      <w:proofErr w:type="spellStart"/>
      <w:r>
        <w:rPr>
          <w:rFonts w:hint="cs"/>
          <w:rtl/>
        </w:rPr>
        <w:t>ודורנר</w:t>
      </w:r>
      <w:proofErr w:type="spellEnd"/>
      <w:r>
        <w:rPr>
          <w:rFonts w:hint="cs"/>
          <w:rtl/>
        </w:rPr>
        <w:t xml:space="preserve">) שונה מדעתו של ברק בעניין יאסין, ואומרים כי יש קו אדום שאין לעבור אותו. </w:t>
      </w:r>
      <w:r w:rsidRPr="00EE2B96">
        <w:rPr>
          <w:rFonts w:hint="cs"/>
          <w:rtl/>
        </w:rPr>
        <w:t>ברק</w:t>
      </w:r>
      <w:r>
        <w:rPr>
          <w:rFonts w:hint="cs"/>
          <w:rtl/>
        </w:rPr>
        <w:t xml:space="preserve"> (בדעת מיעוט) דבק בעמדתו המצמצמת. ובכל זאת, מסכימים כל השופטים כי במקרה זה אין לפסול את הרשימה.</w:t>
      </w:r>
    </w:p>
    <w:p w:rsidR="008B46B2" w:rsidRDefault="008B46B2" w:rsidP="008B46B2">
      <w:pPr>
        <w:spacing w:line="276" w:lineRule="auto"/>
        <w:jc w:val="both"/>
        <w:rPr>
          <w:rtl/>
        </w:rPr>
      </w:pPr>
    </w:p>
    <w:p w:rsidR="008B46B2" w:rsidRPr="00EE2B96" w:rsidRDefault="008B46B2" w:rsidP="008B46B2">
      <w:pPr>
        <w:spacing w:line="276" w:lineRule="auto"/>
        <w:jc w:val="both"/>
        <w:rPr>
          <w:rtl/>
        </w:rPr>
      </w:pPr>
      <w:r>
        <w:rPr>
          <w:rFonts w:hint="cs"/>
          <w:rtl/>
        </w:rPr>
        <w:t xml:space="preserve">1999: </w:t>
      </w:r>
      <w:r>
        <w:rPr>
          <w:rFonts w:hint="cs"/>
          <w:b/>
          <w:bCs/>
          <w:rtl/>
        </w:rPr>
        <w:t>פס"ד ארליך</w:t>
      </w:r>
      <w:r>
        <w:rPr>
          <w:rFonts w:hint="cs"/>
          <w:rtl/>
        </w:rPr>
        <w:t xml:space="preserve"> ע"ב 2600/99 </w:t>
      </w:r>
      <w:r>
        <w:rPr>
          <w:rtl/>
        </w:rPr>
        <w:t>–</w:t>
      </w:r>
      <w:r>
        <w:rPr>
          <w:rFonts w:hint="cs"/>
          <w:rtl/>
        </w:rPr>
        <w:t xml:space="preserve"> ביהמ"ש העליון אישר את ההתמודדות של רשימת 'בל"ד' לכנסת.</w:t>
      </w:r>
    </w:p>
    <w:p w:rsidR="008B46B2" w:rsidRDefault="008B46B2" w:rsidP="008B46B2">
      <w:pPr>
        <w:spacing w:line="276" w:lineRule="auto"/>
        <w:jc w:val="both"/>
        <w:rPr>
          <w:rtl/>
        </w:rPr>
      </w:pPr>
    </w:p>
    <w:p w:rsidR="008B46B2" w:rsidRDefault="008B46B2" w:rsidP="008B46B2">
      <w:pPr>
        <w:spacing w:line="276" w:lineRule="auto"/>
        <w:jc w:val="both"/>
        <w:rPr>
          <w:rtl/>
        </w:rPr>
      </w:pPr>
      <w:r>
        <w:rPr>
          <w:rFonts w:hint="cs"/>
          <w:rtl/>
        </w:rPr>
        <w:t xml:space="preserve">2002: </w:t>
      </w:r>
      <w:r w:rsidRPr="001137DC">
        <w:rPr>
          <w:rFonts w:hint="cs"/>
          <w:b/>
          <w:bCs/>
          <w:rtl/>
        </w:rPr>
        <w:t>פס"ד טיבי</w:t>
      </w:r>
      <w:r>
        <w:rPr>
          <w:rFonts w:hint="cs"/>
          <w:rtl/>
        </w:rPr>
        <w:t xml:space="preserve">  א"ב 11280/02 </w:t>
      </w:r>
      <w:r>
        <w:rPr>
          <w:rtl/>
        </w:rPr>
        <w:t>–</w:t>
      </w:r>
      <w:r>
        <w:rPr>
          <w:rFonts w:hint="cs"/>
          <w:rtl/>
        </w:rPr>
        <w:t xml:space="preserve"> ועדת הבחירות המרכזית </w:t>
      </w:r>
      <w:r w:rsidRPr="002D592B">
        <w:rPr>
          <w:rFonts w:hint="cs"/>
          <w:u w:val="single"/>
          <w:rtl/>
        </w:rPr>
        <w:t>פסלה</w:t>
      </w:r>
      <w:r>
        <w:rPr>
          <w:rFonts w:hint="cs"/>
          <w:rtl/>
        </w:rPr>
        <w:t xml:space="preserve"> את ההתמודדות לכנסת של </w:t>
      </w:r>
      <w:r w:rsidRPr="0069436B">
        <w:rPr>
          <w:rFonts w:hint="cs"/>
          <w:b/>
          <w:bCs/>
          <w:rtl/>
        </w:rPr>
        <w:t xml:space="preserve">טיבי, בשארה ומפלגתו </w:t>
      </w:r>
      <w:r w:rsidRPr="002D592B">
        <w:rPr>
          <w:rFonts w:hint="cs"/>
          <w:rtl/>
        </w:rPr>
        <w:t>ואישרה</w:t>
      </w:r>
      <w:r>
        <w:rPr>
          <w:rFonts w:hint="cs"/>
          <w:rtl/>
        </w:rPr>
        <w:t xml:space="preserve"> את התמודדותו של </w:t>
      </w:r>
      <w:r w:rsidRPr="002D592B">
        <w:rPr>
          <w:rFonts w:hint="cs"/>
          <w:b/>
          <w:bCs/>
          <w:rtl/>
        </w:rPr>
        <w:t>ברוך</w:t>
      </w:r>
      <w:r w:rsidRPr="0069436B">
        <w:rPr>
          <w:rFonts w:hint="cs"/>
          <w:b/>
          <w:bCs/>
          <w:rtl/>
        </w:rPr>
        <w:t xml:space="preserve"> </w:t>
      </w:r>
      <w:proofErr w:type="spellStart"/>
      <w:r w:rsidRPr="0069436B">
        <w:rPr>
          <w:rFonts w:hint="cs"/>
          <w:b/>
          <w:bCs/>
          <w:rtl/>
        </w:rPr>
        <w:t>מרזל</w:t>
      </w:r>
      <w:proofErr w:type="spellEnd"/>
      <w:r>
        <w:rPr>
          <w:rFonts w:hint="cs"/>
          <w:rtl/>
        </w:rPr>
        <w:t xml:space="preserve">. בהתאם לסעיף 7א (ב), החלטת הועדה מחייבת אישור של ביהמ"ש העליון. ברק מסביר בפס"ד זה את המושגים: מדינה יהודית, מדינה דמוקרטית, גזענות. דמוקרטיה מתגוננת </w:t>
      </w:r>
      <w:r>
        <w:rPr>
          <w:rtl/>
        </w:rPr>
        <w:t>–</w:t>
      </w:r>
      <w:r>
        <w:rPr>
          <w:rFonts w:hint="cs"/>
          <w:rtl/>
        </w:rPr>
        <w:t xml:space="preserve"> על הדמוקרטיה להגן על עצמה מפני המבקשים לפגוע בה. </w:t>
      </w:r>
    </w:p>
    <w:p w:rsidR="008B46B2" w:rsidRDefault="008B46B2" w:rsidP="008B46B2">
      <w:pPr>
        <w:spacing w:line="276" w:lineRule="auto"/>
        <w:jc w:val="both"/>
        <w:rPr>
          <w:rtl/>
        </w:rPr>
      </w:pPr>
      <w:r>
        <w:rPr>
          <w:rFonts w:hint="cs"/>
          <w:rtl/>
        </w:rPr>
        <w:t>מבחני ברק:</w:t>
      </w:r>
    </w:p>
    <w:p w:rsidR="008B46B2" w:rsidRPr="008B46B2" w:rsidRDefault="008B46B2" w:rsidP="008B46B2">
      <w:pPr>
        <w:pStyle w:val="a5"/>
        <w:numPr>
          <w:ilvl w:val="0"/>
          <w:numId w:val="8"/>
        </w:numPr>
        <w:spacing w:after="0" w:line="276" w:lineRule="auto"/>
        <w:rPr>
          <w:rFonts w:asciiTheme="majorBidi" w:hAnsiTheme="majorBidi" w:cstheme="majorBidi"/>
        </w:rPr>
      </w:pPr>
      <w:bookmarkStart w:id="1" w:name="_GoBack"/>
      <w:r w:rsidRPr="008B46B2">
        <w:rPr>
          <w:rFonts w:asciiTheme="majorBidi" w:hAnsiTheme="majorBidi" w:cstheme="majorBidi"/>
          <w:rtl/>
        </w:rPr>
        <w:t>הפגיעה בזכות להיבחר תהיה מאוד מצומצמת.</w:t>
      </w:r>
    </w:p>
    <w:p w:rsidR="008B46B2" w:rsidRPr="008B46B2" w:rsidRDefault="008B46B2" w:rsidP="008B46B2">
      <w:pPr>
        <w:pStyle w:val="a5"/>
        <w:numPr>
          <w:ilvl w:val="0"/>
          <w:numId w:val="8"/>
        </w:numPr>
        <w:spacing w:after="0" w:line="276" w:lineRule="auto"/>
        <w:rPr>
          <w:rFonts w:asciiTheme="majorBidi" w:hAnsiTheme="majorBidi" w:cstheme="majorBidi"/>
        </w:rPr>
      </w:pPr>
      <w:r w:rsidRPr="008B46B2">
        <w:rPr>
          <w:rFonts w:asciiTheme="majorBidi" w:hAnsiTheme="majorBidi" w:cstheme="majorBidi"/>
          <w:rtl/>
        </w:rPr>
        <w:t>למטרות ולמעשים האסורים יהיה מקום דומיננטי וקיצוני.</w:t>
      </w:r>
    </w:p>
    <w:p w:rsidR="008B46B2" w:rsidRPr="008B46B2" w:rsidRDefault="008B46B2" w:rsidP="008B46B2">
      <w:pPr>
        <w:pStyle w:val="a5"/>
        <w:numPr>
          <w:ilvl w:val="0"/>
          <w:numId w:val="8"/>
        </w:numPr>
        <w:spacing w:after="0" w:line="276" w:lineRule="auto"/>
        <w:rPr>
          <w:rFonts w:asciiTheme="majorBidi" w:hAnsiTheme="majorBidi" w:cstheme="majorBidi"/>
        </w:rPr>
      </w:pPr>
      <w:r w:rsidRPr="008B46B2">
        <w:rPr>
          <w:rFonts w:asciiTheme="majorBidi" w:hAnsiTheme="majorBidi" w:cstheme="majorBidi"/>
          <w:rtl/>
        </w:rPr>
        <w:t>לא מספיק מטרות תיאורטיות, צריך פעולות אקטיביות וקיצוניות להוציא מהכוח את הפועל את הרעיונות.</w:t>
      </w:r>
    </w:p>
    <w:p w:rsidR="008B46B2" w:rsidRPr="008B46B2" w:rsidRDefault="008B46B2" w:rsidP="008B46B2">
      <w:pPr>
        <w:pStyle w:val="a5"/>
        <w:numPr>
          <w:ilvl w:val="0"/>
          <w:numId w:val="8"/>
        </w:numPr>
        <w:spacing w:after="0" w:line="276" w:lineRule="auto"/>
        <w:rPr>
          <w:rFonts w:asciiTheme="majorBidi" w:hAnsiTheme="majorBidi" w:cstheme="majorBidi"/>
        </w:rPr>
      </w:pPr>
      <w:r w:rsidRPr="008B46B2">
        <w:rPr>
          <w:rFonts w:asciiTheme="majorBidi" w:hAnsiTheme="majorBidi" w:cstheme="majorBidi"/>
          <w:rtl/>
        </w:rPr>
        <w:t>צריך ראיות ברורות.</w:t>
      </w:r>
    </w:p>
    <w:bookmarkEnd w:id="1"/>
    <w:p w:rsidR="008B46B2" w:rsidRDefault="008B46B2" w:rsidP="008B46B2">
      <w:pPr>
        <w:spacing w:line="276" w:lineRule="auto"/>
        <w:jc w:val="both"/>
        <w:rPr>
          <w:rtl/>
        </w:rPr>
      </w:pPr>
      <w:r>
        <w:rPr>
          <w:rFonts w:hint="cs"/>
          <w:rtl/>
        </w:rPr>
        <w:t xml:space="preserve">כאשר נטען שאדם שולל את קיום המדינה כמדינה יהודית ודמוקרטית צריך לחדד מהם </w:t>
      </w:r>
      <w:r w:rsidRPr="001137DC">
        <w:rPr>
          <w:rFonts w:hint="cs"/>
          <w:b/>
          <w:bCs/>
          <w:rtl/>
        </w:rPr>
        <w:t>המאפיינים הגרעיניים</w:t>
      </w:r>
      <w:r>
        <w:rPr>
          <w:rFonts w:hint="cs"/>
          <w:rtl/>
        </w:rPr>
        <w:t>:</w:t>
      </w:r>
    </w:p>
    <w:p w:rsidR="008B46B2" w:rsidRDefault="008B46B2" w:rsidP="008B46B2">
      <w:pPr>
        <w:spacing w:line="276" w:lineRule="auto"/>
        <w:jc w:val="both"/>
        <w:rPr>
          <w:rtl/>
        </w:rPr>
      </w:pPr>
      <w:r w:rsidRPr="001137DC">
        <w:rPr>
          <w:rFonts w:hint="cs"/>
          <w:b/>
          <w:bCs/>
          <w:rtl/>
        </w:rPr>
        <w:t>מדינה יהודית</w:t>
      </w:r>
      <w:r>
        <w:rPr>
          <w:rFonts w:hint="cs"/>
          <w:rtl/>
        </w:rPr>
        <w:t>: שפה עברית + חגים יהודיים + סמלים, הזכות של יהודים לעלות לישראל, מורשת ישראל היא מרכיב מרכזי במורשת הדתית והתרבותית של המדינה.</w:t>
      </w:r>
    </w:p>
    <w:p w:rsidR="008B46B2" w:rsidRDefault="008B46B2" w:rsidP="008B46B2">
      <w:pPr>
        <w:spacing w:line="276" w:lineRule="auto"/>
        <w:jc w:val="both"/>
        <w:rPr>
          <w:rtl/>
        </w:rPr>
      </w:pPr>
      <w:r w:rsidRPr="001137DC">
        <w:rPr>
          <w:rFonts w:hint="cs"/>
          <w:b/>
          <w:bCs/>
          <w:rtl/>
        </w:rPr>
        <w:t>מדינה דמוקרטית</w:t>
      </w:r>
      <w:r>
        <w:rPr>
          <w:rFonts w:hint="cs"/>
          <w:rtl/>
        </w:rPr>
        <w:t>: שלילת ריבונות העם, אי הכרה בגרעין של זכויות אדם לכבוד ולשוויון, שלילת שלטון החוק, הפרדת הרשויות ועצמאות הרשות השופטת.</w:t>
      </w:r>
    </w:p>
    <w:p w:rsidR="008B46B2" w:rsidRDefault="008B46B2" w:rsidP="008B46B2">
      <w:pPr>
        <w:spacing w:line="276" w:lineRule="auto"/>
        <w:jc w:val="both"/>
        <w:rPr>
          <w:rtl/>
        </w:rPr>
      </w:pPr>
      <w:r>
        <w:rPr>
          <w:rFonts w:hint="cs"/>
          <w:rtl/>
        </w:rPr>
        <w:t xml:space="preserve">בפרשנות של ההגדרה מדינה יהודית ודמוקרטית </w:t>
      </w:r>
      <w:r w:rsidRPr="001137DC">
        <w:rPr>
          <w:rFonts w:hint="cs"/>
          <w:b/>
          <w:bCs/>
          <w:rtl/>
        </w:rPr>
        <w:t>נפרש בצמצום</w:t>
      </w:r>
      <w:r>
        <w:rPr>
          <w:rFonts w:hint="cs"/>
          <w:rtl/>
        </w:rPr>
        <w:t xml:space="preserve"> כאשר אנו באים </w:t>
      </w:r>
      <w:r w:rsidRPr="001137DC">
        <w:rPr>
          <w:rFonts w:hint="cs"/>
          <w:b/>
          <w:bCs/>
          <w:rtl/>
        </w:rPr>
        <w:t>לשלול זכויות</w:t>
      </w:r>
      <w:r>
        <w:rPr>
          <w:rFonts w:hint="cs"/>
          <w:rtl/>
        </w:rPr>
        <w:t xml:space="preserve"> (פסילת מועמד או מפלגה </w:t>
      </w:r>
      <w:r>
        <w:rPr>
          <w:rtl/>
        </w:rPr>
        <w:t>–</w:t>
      </w:r>
      <w:r>
        <w:rPr>
          <w:rFonts w:hint="cs"/>
          <w:rtl/>
        </w:rPr>
        <w:t xml:space="preserve"> הזכות לבחור ולהיבחר) </w:t>
      </w:r>
      <w:r w:rsidRPr="001137DC">
        <w:rPr>
          <w:rFonts w:hint="cs"/>
          <w:b/>
          <w:bCs/>
          <w:rtl/>
        </w:rPr>
        <w:t>ונפרש בהרחבה</w:t>
      </w:r>
      <w:r>
        <w:rPr>
          <w:rFonts w:hint="cs"/>
          <w:rtl/>
        </w:rPr>
        <w:t xml:space="preserve"> כאשר אנו באים </w:t>
      </w:r>
      <w:r w:rsidRPr="001137DC">
        <w:rPr>
          <w:rFonts w:hint="cs"/>
          <w:b/>
          <w:bCs/>
          <w:rtl/>
        </w:rPr>
        <w:t>להרחיב זכויות</w:t>
      </w:r>
      <w:r>
        <w:rPr>
          <w:rFonts w:hint="cs"/>
          <w:rtl/>
        </w:rPr>
        <w:t xml:space="preserve">. </w:t>
      </w:r>
    </w:p>
    <w:p w:rsidR="008B46B2" w:rsidRDefault="008B46B2" w:rsidP="008B46B2">
      <w:pPr>
        <w:spacing w:line="276" w:lineRule="auto"/>
        <w:jc w:val="both"/>
        <w:rPr>
          <w:rtl/>
        </w:rPr>
      </w:pPr>
      <w:r>
        <w:rPr>
          <w:rFonts w:hint="cs"/>
          <w:rtl/>
        </w:rPr>
        <w:t>המושג מדינה יהודית דמוקרטית מתפרש באופן שונה בין חוקי היסוד, בכבוד האדם כאשר אנו באים להעניק זכות הפשרנות תהיה מרחיבה בעוד בסעיף 7א שבו שוללים זכויות הפרשנות תהיה מאוד מצומצמת.</w:t>
      </w:r>
    </w:p>
    <w:p w:rsidR="008B46B2" w:rsidRDefault="008B46B2" w:rsidP="008B46B2">
      <w:pPr>
        <w:spacing w:line="276" w:lineRule="auto"/>
        <w:jc w:val="both"/>
        <w:rPr>
          <w:rtl/>
        </w:rPr>
      </w:pPr>
      <w:r>
        <w:rPr>
          <w:rFonts w:hint="cs"/>
          <w:rtl/>
        </w:rPr>
        <w:lastRenderedPageBreak/>
        <w:t>כאשר הועדה פוסלת התמודדות ביהמ"ש יבחן את העניין לעומק ויהיה שותף להחלטה. כאשר הועדה מאשרת התמודדות ביהמ"ש יפעיל רק את מבחן הסבירות.</w:t>
      </w:r>
    </w:p>
    <w:p w:rsidR="008B46B2" w:rsidRDefault="008B46B2" w:rsidP="008B46B2">
      <w:pPr>
        <w:spacing w:line="276" w:lineRule="auto"/>
        <w:jc w:val="both"/>
        <w:rPr>
          <w:rFonts w:hint="cs"/>
          <w:rtl/>
        </w:rPr>
      </w:pPr>
      <w:r>
        <w:rPr>
          <w:rFonts w:hint="cs"/>
          <w:rtl/>
        </w:rPr>
        <w:t xml:space="preserve">הוחלט: לאשר את ההתמודדות של כולם לכנסת (כלומר ביטול החלטת הפסילה של טיבי ובאשרה ואישור ההחלטה לאפשר לברוך </w:t>
      </w:r>
      <w:proofErr w:type="spellStart"/>
      <w:r>
        <w:rPr>
          <w:rFonts w:hint="cs"/>
          <w:rtl/>
        </w:rPr>
        <w:t>מרזל</w:t>
      </w:r>
      <w:proofErr w:type="spellEnd"/>
      <w:r>
        <w:rPr>
          <w:rFonts w:hint="cs"/>
          <w:rtl/>
        </w:rPr>
        <w:t xml:space="preserve"> להתמודד).</w:t>
      </w:r>
    </w:p>
    <w:p w:rsidR="008B46B2" w:rsidRDefault="008B46B2" w:rsidP="008B46B2">
      <w:pPr>
        <w:spacing w:line="276" w:lineRule="auto"/>
        <w:jc w:val="both"/>
        <w:rPr>
          <w:rtl/>
        </w:rPr>
      </w:pPr>
    </w:p>
    <w:p w:rsidR="008B46B2" w:rsidRPr="00086FC9" w:rsidRDefault="008B46B2" w:rsidP="008B46B2">
      <w:pPr>
        <w:spacing w:line="276" w:lineRule="auto"/>
        <w:jc w:val="both"/>
        <w:rPr>
          <w:b/>
          <w:bCs/>
          <w:rtl/>
        </w:rPr>
      </w:pPr>
      <w:r w:rsidRPr="00086FC9">
        <w:rPr>
          <w:rFonts w:hint="cs"/>
          <w:b/>
          <w:bCs/>
          <w:rtl/>
        </w:rPr>
        <w:t>מאז לא נפסלו עוד מפלגות או מועמדים מלהתמודד בבחירות לכנסת.</w:t>
      </w:r>
    </w:p>
    <w:p w:rsidR="008B46B2" w:rsidRDefault="008B46B2" w:rsidP="008B46B2">
      <w:pPr>
        <w:spacing w:line="276" w:lineRule="auto"/>
        <w:jc w:val="both"/>
        <w:rPr>
          <w:rtl/>
        </w:rPr>
      </w:pPr>
    </w:p>
    <w:p w:rsidR="008B46B2" w:rsidRDefault="008B46B2" w:rsidP="008B46B2">
      <w:pPr>
        <w:spacing w:line="276" w:lineRule="auto"/>
        <w:jc w:val="both"/>
        <w:rPr>
          <w:rtl/>
        </w:rPr>
      </w:pPr>
    </w:p>
    <w:p w:rsidR="008B46B2" w:rsidRDefault="008B46B2" w:rsidP="008B46B2">
      <w:pPr>
        <w:spacing w:line="276" w:lineRule="auto"/>
        <w:jc w:val="both"/>
        <w:rPr>
          <w:rtl/>
        </w:rPr>
      </w:pPr>
    </w:p>
    <w:p w:rsidR="008B46B2" w:rsidRPr="002D592B" w:rsidRDefault="008B46B2" w:rsidP="008B46B2">
      <w:pPr>
        <w:spacing w:line="276" w:lineRule="auto"/>
        <w:jc w:val="both"/>
        <w:rPr>
          <w:u w:val="single"/>
          <w:rtl/>
        </w:rPr>
      </w:pPr>
      <w:r w:rsidRPr="002D592B">
        <w:rPr>
          <w:rFonts w:hint="cs"/>
          <w:u w:val="single"/>
          <w:rtl/>
        </w:rPr>
        <w:t>הסבר על ההבדלים בין סעיף 7א בחוק יסוד: הכנסת וסעיף 5 בחוק המפלגות:</w:t>
      </w:r>
    </w:p>
    <w:tbl>
      <w:tblPr>
        <w:tblStyle w:val="aa"/>
        <w:tblpPr w:leftFromText="180" w:rightFromText="180" w:vertAnchor="text" w:horzAnchor="margin" w:tblpY="232"/>
        <w:bidiVisual/>
        <w:tblW w:w="0" w:type="auto"/>
        <w:tblLook w:val="04A0" w:firstRow="1" w:lastRow="0" w:firstColumn="1" w:lastColumn="0" w:noHBand="0" w:noVBand="1"/>
      </w:tblPr>
      <w:tblGrid>
        <w:gridCol w:w="1151"/>
        <w:gridCol w:w="3402"/>
        <w:gridCol w:w="3969"/>
      </w:tblGrid>
      <w:tr w:rsidR="008B46B2" w:rsidTr="00E8259D">
        <w:tc>
          <w:tcPr>
            <w:tcW w:w="1151" w:type="dxa"/>
          </w:tcPr>
          <w:p w:rsidR="008B46B2" w:rsidRDefault="008B46B2" w:rsidP="008B46B2">
            <w:pPr>
              <w:spacing w:line="276" w:lineRule="auto"/>
              <w:jc w:val="both"/>
              <w:rPr>
                <w:rtl/>
              </w:rPr>
            </w:pPr>
          </w:p>
        </w:tc>
        <w:tc>
          <w:tcPr>
            <w:tcW w:w="3402" w:type="dxa"/>
          </w:tcPr>
          <w:p w:rsidR="008B46B2" w:rsidRDefault="008B46B2" w:rsidP="008B46B2">
            <w:pPr>
              <w:spacing w:line="276" w:lineRule="auto"/>
              <w:jc w:val="both"/>
              <w:rPr>
                <w:rtl/>
              </w:rPr>
            </w:pPr>
            <w:r>
              <w:rPr>
                <w:rFonts w:hint="cs"/>
                <w:rtl/>
              </w:rPr>
              <w:t xml:space="preserve">סעיף 7א </w:t>
            </w:r>
            <w:proofErr w:type="spellStart"/>
            <w:r>
              <w:rPr>
                <w:rFonts w:hint="cs"/>
                <w:rtl/>
              </w:rPr>
              <w:t>חו"י:הכנסת</w:t>
            </w:r>
            <w:proofErr w:type="spellEnd"/>
          </w:p>
        </w:tc>
        <w:tc>
          <w:tcPr>
            <w:tcW w:w="3969" w:type="dxa"/>
          </w:tcPr>
          <w:p w:rsidR="008B46B2" w:rsidRDefault="008B46B2" w:rsidP="008B46B2">
            <w:pPr>
              <w:spacing w:line="276" w:lineRule="auto"/>
              <w:jc w:val="both"/>
              <w:rPr>
                <w:rtl/>
              </w:rPr>
            </w:pPr>
            <w:r>
              <w:rPr>
                <w:rFonts w:hint="cs"/>
                <w:rtl/>
              </w:rPr>
              <w:t>סעיף 5 חוק המפלגות</w:t>
            </w:r>
          </w:p>
        </w:tc>
      </w:tr>
      <w:tr w:rsidR="008B46B2" w:rsidTr="00E8259D">
        <w:tc>
          <w:tcPr>
            <w:tcW w:w="1151" w:type="dxa"/>
          </w:tcPr>
          <w:p w:rsidR="008B46B2" w:rsidRDefault="008B46B2" w:rsidP="008B46B2">
            <w:pPr>
              <w:spacing w:line="276" w:lineRule="auto"/>
              <w:jc w:val="both"/>
              <w:rPr>
                <w:rtl/>
              </w:rPr>
            </w:pPr>
            <w:r>
              <w:rPr>
                <w:rFonts w:hint="cs"/>
                <w:rtl/>
              </w:rPr>
              <w:t>עילות</w:t>
            </w:r>
          </w:p>
        </w:tc>
        <w:tc>
          <w:tcPr>
            <w:tcW w:w="3402" w:type="dxa"/>
          </w:tcPr>
          <w:p w:rsidR="008B46B2" w:rsidRDefault="008B46B2" w:rsidP="008B46B2">
            <w:pPr>
              <w:spacing w:line="276" w:lineRule="auto"/>
              <w:jc w:val="both"/>
              <w:rPr>
                <w:rtl/>
              </w:rPr>
            </w:pPr>
            <w:r>
              <w:rPr>
                <w:rFonts w:hint="cs"/>
                <w:rtl/>
              </w:rPr>
              <w:t xml:space="preserve">3 עילות </w:t>
            </w:r>
          </w:p>
        </w:tc>
        <w:tc>
          <w:tcPr>
            <w:tcW w:w="3969" w:type="dxa"/>
          </w:tcPr>
          <w:p w:rsidR="008B46B2" w:rsidRDefault="008B46B2" w:rsidP="008B46B2">
            <w:pPr>
              <w:spacing w:line="276" w:lineRule="auto"/>
              <w:jc w:val="both"/>
              <w:rPr>
                <w:rtl/>
              </w:rPr>
            </w:pPr>
            <w:r>
              <w:rPr>
                <w:rFonts w:hint="cs"/>
                <w:rtl/>
              </w:rPr>
              <w:t>3 העילות הקיימות בסעיף 7א ובנוסף עילה נוספת.</w:t>
            </w:r>
          </w:p>
        </w:tc>
      </w:tr>
      <w:tr w:rsidR="008B46B2" w:rsidTr="00E8259D">
        <w:tc>
          <w:tcPr>
            <w:tcW w:w="1151" w:type="dxa"/>
          </w:tcPr>
          <w:p w:rsidR="008B46B2" w:rsidRDefault="008B46B2" w:rsidP="008B46B2">
            <w:pPr>
              <w:spacing w:line="276" w:lineRule="auto"/>
              <w:jc w:val="both"/>
              <w:rPr>
                <w:rtl/>
              </w:rPr>
            </w:pPr>
            <w:r>
              <w:rPr>
                <w:rFonts w:hint="cs"/>
                <w:rtl/>
              </w:rPr>
              <w:t>שלב</w:t>
            </w:r>
          </w:p>
        </w:tc>
        <w:tc>
          <w:tcPr>
            <w:tcW w:w="3402" w:type="dxa"/>
          </w:tcPr>
          <w:p w:rsidR="008B46B2" w:rsidRDefault="008B46B2" w:rsidP="008B46B2">
            <w:pPr>
              <w:spacing w:line="276" w:lineRule="auto"/>
              <w:jc w:val="both"/>
              <w:rPr>
                <w:rtl/>
              </w:rPr>
            </w:pPr>
            <w:r>
              <w:rPr>
                <w:rFonts w:hint="cs"/>
                <w:rtl/>
              </w:rPr>
              <w:t>איסור להתמודד בבחירות (שלב מאוחר)</w:t>
            </w:r>
          </w:p>
        </w:tc>
        <w:tc>
          <w:tcPr>
            <w:tcW w:w="3969" w:type="dxa"/>
          </w:tcPr>
          <w:p w:rsidR="008B46B2" w:rsidRDefault="008B46B2" w:rsidP="008B46B2">
            <w:pPr>
              <w:spacing w:line="276" w:lineRule="auto"/>
              <w:jc w:val="both"/>
              <w:rPr>
                <w:rtl/>
              </w:rPr>
            </w:pPr>
            <w:r>
              <w:rPr>
                <w:rFonts w:hint="cs"/>
                <w:rtl/>
              </w:rPr>
              <w:t>איסור לרשום מפלגה (שלב מוקדם)</w:t>
            </w:r>
          </w:p>
        </w:tc>
      </w:tr>
      <w:tr w:rsidR="008B46B2" w:rsidTr="00E8259D">
        <w:tc>
          <w:tcPr>
            <w:tcW w:w="1151" w:type="dxa"/>
          </w:tcPr>
          <w:p w:rsidR="008B46B2" w:rsidRDefault="008B46B2" w:rsidP="008B46B2">
            <w:pPr>
              <w:spacing w:line="276" w:lineRule="auto"/>
              <w:jc w:val="both"/>
              <w:rPr>
                <w:rtl/>
              </w:rPr>
            </w:pPr>
            <w:r>
              <w:rPr>
                <w:rFonts w:hint="cs"/>
                <w:rtl/>
              </w:rPr>
              <w:t>מי פוסל</w:t>
            </w:r>
          </w:p>
        </w:tc>
        <w:tc>
          <w:tcPr>
            <w:tcW w:w="3402" w:type="dxa"/>
          </w:tcPr>
          <w:p w:rsidR="008B46B2" w:rsidRDefault="008B46B2" w:rsidP="008B46B2">
            <w:pPr>
              <w:spacing w:line="276" w:lineRule="auto"/>
              <w:jc w:val="both"/>
              <w:rPr>
                <w:rtl/>
              </w:rPr>
            </w:pPr>
            <w:r>
              <w:rPr>
                <w:rFonts w:hint="cs"/>
                <w:rtl/>
              </w:rPr>
              <w:t>ועדת הבחירות לכנסת + ביהמ"ש</w:t>
            </w:r>
          </w:p>
        </w:tc>
        <w:tc>
          <w:tcPr>
            <w:tcW w:w="3969" w:type="dxa"/>
          </w:tcPr>
          <w:p w:rsidR="008B46B2" w:rsidRDefault="008B46B2" w:rsidP="008B46B2">
            <w:pPr>
              <w:spacing w:line="276" w:lineRule="auto"/>
              <w:jc w:val="both"/>
              <w:rPr>
                <w:rtl/>
              </w:rPr>
            </w:pPr>
            <w:r>
              <w:rPr>
                <w:rFonts w:hint="cs"/>
                <w:rtl/>
              </w:rPr>
              <w:t>רשם המפלגות</w:t>
            </w:r>
          </w:p>
        </w:tc>
      </w:tr>
      <w:tr w:rsidR="008B46B2" w:rsidTr="00E8259D">
        <w:tc>
          <w:tcPr>
            <w:tcW w:w="1151" w:type="dxa"/>
          </w:tcPr>
          <w:p w:rsidR="008B46B2" w:rsidRDefault="008B46B2" w:rsidP="008B46B2">
            <w:pPr>
              <w:spacing w:line="276" w:lineRule="auto"/>
              <w:jc w:val="both"/>
              <w:rPr>
                <w:rtl/>
              </w:rPr>
            </w:pPr>
            <w:r>
              <w:rPr>
                <w:rFonts w:hint="cs"/>
                <w:rtl/>
              </w:rPr>
              <w:t>מי נפסל</w:t>
            </w:r>
          </w:p>
        </w:tc>
        <w:tc>
          <w:tcPr>
            <w:tcW w:w="3402" w:type="dxa"/>
          </w:tcPr>
          <w:p w:rsidR="008B46B2" w:rsidRDefault="008B46B2" w:rsidP="008B46B2">
            <w:pPr>
              <w:spacing w:line="276" w:lineRule="auto"/>
              <w:jc w:val="both"/>
              <w:rPr>
                <w:rtl/>
              </w:rPr>
            </w:pPr>
            <w:r>
              <w:rPr>
                <w:rFonts w:hint="cs"/>
                <w:rtl/>
              </w:rPr>
              <w:t>רשימה או מועמד</w:t>
            </w:r>
          </w:p>
        </w:tc>
        <w:tc>
          <w:tcPr>
            <w:tcW w:w="3969" w:type="dxa"/>
          </w:tcPr>
          <w:p w:rsidR="008B46B2" w:rsidRDefault="008B46B2" w:rsidP="008B46B2">
            <w:pPr>
              <w:spacing w:line="276" w:lineRule="auto"/>
              <w:jc w:val="both"/>
              <w:rPr>
                <w:rtl/>
              </w:rPr>
            </w:pPr>
            <w:r>
              <w:rPr>
                <w:rFonts w:hint="cs"/>
                <w:rtl/>
              </w:rPr>
              <w:t>מפלגה</w:t>
            </w:r>
          </w:p>
        </w:tc>
      </w:tr>
    </w:tbl>
    <w:p w:rsidR="008B46B2" w:rsidRDefault="008B46B2" w:rsidP="008B46B2">
      <w:pPr>
        <w:spacing w:line="276" w:lineRule="auto"/>
        <w:jc w:val="both"/>
        <w:rPr>
          <w:rtl/>
        </w:rPr>
      </w:pPr>
    </w:p>
    <w:p w:rsidR="008B46B2" w:rsidRDefault="008B46B2" w:rsidP="008B46B2">
      <w:pPr>
        <w:spacing w:line="276" w:lineRule="auto"/>
        <w:jc w:val="both"/>
        <w:rPr>
          <w:rtl/>
        </w:rPr>
      </w:pPr>
    </w:p>
    <w:p w:rsidR="008B46B2" w:rsidRDefault="008B46B2" w:rsidP="008B46B2">
      <w:pPr>
        <w:spacing w:line="276" w:lineRule="auto"/>
        <w:jc w:val="both"/>
        <w:rPr>
          <w:rtl/>
        </w:rPr>
      </w:pPr>
    </w:p>
    <w:p w:rsidR="008B46B2" w:rsidRDefault="008B46B2" w:rsidP="008B46B2">
      <w:pPr>
        <w:spacing w:line="276" w:lineRule="auto"/>
        <w:jc w:val="both"/>
        <w:rPr>
          <w:rtl/>
        </w:rPr>
      </w:pPr>
    </w:p>
    <w:p w:rsidR="008B46B2" w:rsidRDefault="008B46B2" w:rsidP="008B46B2">
      <w:pPr>
        <w:spacing w:line="276" w:lineRule="auto"/>
        <w:jc w:val="both"/>
        <w:rPr>
          <w:rtl/>
        </w:rPr>
      </w:pPr>
    </w:p>
    <w:p w:rsidR="008B46B2" w:rsidRDefault="008B46B2" w:rsidP="008B46B2">
      <w:pPr>
        <w:spacing w:line="276" w:lineRule="auto"/>
        <w:jc w:val="both"/>
        <w:rPr>
          <w:rtl/>
        </w:rPr>
      </w:pPr>
    </w:p>
    <w:p w:rsidR="008B46B2" w:rsidRDefault="008B46B2" w:rsidP="008B46B2">
      <w:pPr>
        <w:spacing w:line="276" w:lineRule="auto"/>
        <w:jc w:val="both"/>
        <w:rPr>
          <w:rtl/>
        </w:rPr>
      </w:pPr>
    </w:p>
    <w:p w:rsidR="008B46B2" w:rsidRDefault="008B46B2" w:rsidP="008B46B2">
      <w:pPr>
        <w:spacing w:line="276" w:lineRule="auto"/>
        <w:jc w:val="both"/>
        <w:rPr>
          <w:rtl/>
        </w:rPr>
      </w:pPr>
    </w:p>
    <w:p w:rsidR="008B46B2" w:rsidRDefault="008B46B2" w:rsidP="008B46B2">
      <w:pPr>
        <w:spacing w:line="276" w:lineRule="auto"/>
        <w:jc w:val="both"/>
        <w:rPr>
          <w:rtl/>
        </w:rPr>
      </w:pPr>
    </w:p>
    <w:p w:rsidR="008B46B2" w:rsidRDefault="008B46B2" w:rsidP="008B46B2">
      <w:pPr>
        <w:spacing w:line="276" w:lineRule="auto"/>
        <w:jc w:val="both"/>
        <w:rPr>
          <w:rtl/>
        </w:rPr>
      </w:pPr>
      <w:r>
        <w:rPr>
          <w:rFonts w:hint="cs"/>
          <w:rtl/>
        </w:rPr>
        <w:t>מאמרים בנושא פסילת מפלגות:</w:t>
      </w:r>
    </w:p>
    <w:p w:rsidR="008B46B2" w:rsidRDefault="008B46B2" w:rsidP="008B46B2">
      <w:pPr>
        <w:spacing w:line="276" w:lineRule="auto"/>
        <w:jc w:val="both"/>
        <w:rPr>
          <w:rtl/>
        </w:rPr>
      </w:pPr>
      <w:r>
        <w:rPr>
          <w:rFonts w:hint="cs"/>
          <w:rtl/>
        </w:rPr>
        <w:t>המכון הישראלי לדמוקרטיה:</w:t>
      </w:r>
      <w:r>
        <w:rPr>
          <w:rtl/>
        </w:rPr>
        <w:tab/>
      </w:r>
    </w:p>
    <w:p w:rsidR="008B46B2" w:rsidRDefault="008B46B2" w:rsidP="008B46B2">
      <w:pPr>
        <w:spacing w:line="276" w:lineRule="auto"/>
        <w:jc w:val="both"/>
        <w:rPr>
          <w:rtl/>
        </w:rPr>
      </w:pPr>
      <w:r>
        <w:rPr>
          <w:rFonts w:hint="cs"/>
          <w:rtl/>
        </w:rPr>
        <w:t xml:space="preserve"> </w:t>
      </w:r>
      <w:hyperlink r:id="rId9" w:history="1">
        <w:r w:rsidRPr="00E363DA">
          <w:rPr>
            <w:rStyle w:val="Hyperlink"/>
            <w:rtl/>
          </w:rPr>
          <w:t>"לא בבית ספרנו" - פסילת מפלגות מהתמודדות בבחירות</w:t>
        </w:r>
      </w:hyperlink>
      <w:r>
        <w:rPr>
          <w:rFonts w:hint="cs"/>
          <w:rtl/>
        </w:rPr>
        <w:t>.</w:t>
      </w:r>
    </w:p>
    <w:p w:rsidR="008B46B2" w:rsidRDefault="008B46B2" w:rsidP="008B46B2">
      <w:pPr>
        <w:spacing w:line="276" w:lineRule="auto"/>
        <w:jc w:val="both"/>
        <w:rPr>
          <w:rFonts w:hint="cs"/>
          <w:rtl/>
        </w:rPr>
      </w:pPr>
      <w:r>
        <w:rPr>
          <w:rFonts w:hint="cs"/>
          <w:rtl/>
        </w:rPr>
        <w:t xml:space="preserve">דפנה </w:t>
      </w:r>
      <w:proofErr w:type="spellStart"/>
      <w:r>
        <w:rPr>
          <w:rFonts w:hint="cs"/>
          <w:rtl/>
        </w:rPr>
        <w:t>סתרן</w:t>
      </w:r>
      <w:proofErr w:type="spellEnd"/>
      <w:r>
        <w:rPr>
          <w:rFonts w:hint="cs"/>
          <w:rtl/>
        </w:rPr>
        <w:t xml:space="preserve"> / </w:t>
      </w:r>
      <w:hyperlink r:id="rId10" w:history="1">
        <w:r w:rsidRPr="00E363DA">
          <w:rPr>
            <w:rStyle w:val="Hyperlink"/>
            <w:rtl/>
          </w:rPr>
          <w:t>הביקורת השיפוטית על החלטות ועדת הבחירות לפסול רשימות ומועמדים מהתמודדות בבחירות לכנסת</w:t>
        </w:r>
      </w:hyperlink>
      <w:r>
        <w:rPr>
          <w:rFonts w:hint="cs"/>
          <w:rtl/>
        </w:rPr>
        <w:t>.</w:t>
      </w:r>
    </w:p>
    <w:p w:rsidR="008B46B2" w:rsidRDefault="008B46B2" w:rsidP="008B46B2">
      <w:pPr>
        <w:spacing w:line="276" w:lineRule="auto"/>
        <w:jc w:val="both"/>
        <w:rPr>
          <w:rtl/>
        </w:rPr>
      </w:pPr>
      <w:r>
        <w:rPr>
          <w:rFonts w:hint="cs"/>
          <w:rtl/>
        </w:rPr>
        <w:t>התנועה למשילות ודמוקרטיה:</w:t>
      </w:r>
    </w:p>
    <w:p w:rsidR="008B46B2" w:rsidRDefault="008B46B2" w:rsidP="008B46B2">
      <w:pPr>
        <w:spacing w:line="276" w:lineRule="auto"/>
        <w:jc w:val="both"/>
        <w:rPr>
          <w:rtl/>
        </w:rPr>
      </w:pPr>
      <w:r>
        <w:rPr>
          <w:rFonts w:hint="cs"/>
          <w:rtl/>
        </w:rPr>
        <w:t xml:space="preserve">שמחה דן </w:t>
      </w:r>
      <w:proofErr w:type="spellStart"/>
      <w:r>
        <w:rPr>
          <w:rFonts w:hint="cs"/>
          <w:rtl/>
        </w:rPr>
        <w:t>רוטמן</w:t>
      </w:r>
      <w:proofErr w:type="spellEnd"/>
      <w:r>
        <w:rPr>
          <w:rFonts w:hint="cs"/>
          <w:rtl/>
        </w:rPr>
        <w:t xml:space="preserve"> / </w:t>
      </w:r>
      <w:hyperlink r:id="rId11" w:history="1">
        <w:r w:rsidRPr="00E363DA">
          <w:rPr>
            <w:rStyle w:val="Hyperlink"/>
            <w:rFonts w:hint="cs"/>
            <w:rtl/>
          </w:rPr>
          <w:t>פסילת מפלגות ומועמדים בישראל והשלכתה על הפרדת הרשויות</w:t>
        </w:r>
      </w:hyperlink>
      <w:r>
        <w:rPr>
          <w:rFonts w:hint="cs"/>
          <w:rtl/>
        </w:rPr>
        <w:t>.</w:t>
      </w:r>
    </w:p>
    <w:p w:rsidR="008B46B2" w:rsidRDefault="008B46B2" w:rsidP="008B46B2">
      <w:pPr>
        <w:spacing w:line="276" w:lineRule="auto"/>
        <w:jc w:val="both"/>
        <w:rPr>
          <w:rtl/>
        </w:rPr>
      </w:pPr>
    </w:p>
    <w:p w:rsidR="008B46B2" w:rsidRDefault="008B46B2" w:rsidP="008B46B2">
      <w:pPr>
        <w:spacing w:line="276" w:lineRule="auto"/>
        <w:jc w:val="both"/>
        <w:rPr>
          <w:rtl/>
        </w:rPr>
      </w:pPr>
    </w:p>
    <w:p w:rsidR="004D0BF9" w:rsidRDefault="004D0BF9" w:rsidP="008B46B2">
      <w:pPr>
        <w:spacing w:line="276" w:lineRule="auto"/>
      </w:pPr>
    </w:p>
    <w:sectPr w:rsidR="004D0BF9" w:rsidSect="008B46B2">
      <w:pgSz w:w="11906" w:h="16838"/>
      <w:pgMar w:top="1440" w:right="1416" w:bottom="1440" w:left="1418"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altName w:val="Times New Roman"/>
    <w:panose1 w:val="020E0502060401010101"/>
    <w:charset w:val="00"/>
    <w:family w:val="swiss"/>
    <w:pitch w:val="variable"/>
    <w:sig w:usb0="00000803" w:usb1="00000000" w:usb2="00000000" w:usb3="00000000" w:csb0="00000021" w:csb1="00000000"/>
  </w:font>
  <w:font w:name="Gisha">
    <w:panose1 w:val="020B0502040204020203"/>
    <w:charset w:val="00"/>
    <w:family w:val="swiss"/>
    <w:pitch w:val="variable"/>
    <w:sig w:usb0="80000807" w:usb1="40000042" w:usb2="00000000" w:usb3="00000000" w:csb0="00000021" w:csb1="00000000"/>
  </w:font>
  <w:font w:name="FrankRuehl">
    <w:panose1 w:val="020E0503060101010101"/>
    <w:charset w:val="00"/>
    <w:family w:val="swiss"/>
    <w:pitch w:val="variable"/>
    <w:sig w:usb0="00000803" w:usb1="00000000" w:usb2="00000000" w:usb3="00000000" w:csb0="0000002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596BFD"/>
    <w:multiLevelType w:val="multilevel"/>
    <w:tmpl w:val="6C06BB12"/>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14F42BC"/>
    <w:multiLevelType w:val="hybridMultilevel"/>
    <w:tmpl w:val="7F22C90E"/>
    <w:lvl w:ilvl="0" w:tplc="D196252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4A60A8"/>
    <w:multiLevelType w:val="hybridMultilevel"/>
    <w:tmpl w:val="5016D19E"/>
    <w:lvl w:ilvl="0" w:tplc="3BFA68CC">
      <w:start w:val="1"/>
      <w:numFmt w:val="hebrew1"/>
      <w:lvlText w:val="%1."/>
      <w:lvlJc w:val="center"/>
      <w:pPr>
        <w:ind w:left="886" w:hanging="360"/>
      </w:pPr>
    </w:lvl>
    <w:lvl w:ilvl="1" w:tplc="04090019" w:tentative="1">
      <w:start w:val="1"/>
      <w:numFmt w:val="lowerLetter"/>
      <w:lvlText w:val="%2."/>
      <w:lvlJc w:val="left"/>
      <w:pPr>
        <w:ind w:left="1606" w:hanging="360"/>
      </w:pPr>
    </w:lvl>
    <w:lvl w:ilvl="2" w:tplc="0409001B" w:tentative="1">
      <w:start w:val="1"/>
      <w:numFmt w:val="lowerRoman"/>
      <w:lvlText w:val="%3."/>
      <w:lvlJc w:val="right"/>
      <w:pPr>
        <w:ind w:left="2326" w:hanging="180"/>
      </w:pPr>
    </w:lvl>
    <w:lvl w:ilvl="3" w:tplc="0409000F" w:tentative="1">
      <w:start w:val="1"/>
      <w:numFmt w:val="decimal"/>
      <w:lvlText w:val="%4."/>
      <w:lvlJc w:val="left"/>
      <w:pPr>
        <w:ind w:left="3046" w:hanging="360"/>
      </w:pPr>
    </w:lvl>
    <w:lvl w:ilvl="4" w:tplc="04090019" w:tentative="1">
      <w:start w:val="1"/>
      <w:numFmt w:val="lowerLetter"/>
      <w:lvlText w:val="%5."/>
      <w:lvlJc w:val="left"/>
      <w:pPr>
        <w:ind w:left="3766" w:hanging="360"/>
      </w:pPr>
    </w:lvl>
    <w:lvl w:ilvl="5" w:tplc="0409001B" w:tentative="1">
      <w:start w:val="1"/>
      <w:numFmt w:val="lowerRoman"/>
      <w:lvlText w:val="%6."/>
      <w:lvlJc w:val="right"/>
      <w:pPr>
        <w:ind w:left="4486" w:hanging="180"/>
      </w:pPr>
    </w:lvl>
    <w:lvl w:ilvl="6" w:tplc="0409000F" w:tentative="1">
      <w:start w:val="1"/>
      <w:numFmt w:val="decimal"/>
      <w:lvlText w:val="%7."/>
      <w:lvlJc w:val="left"/>
      <w:pPr>
        <w:ind w:left="5206" w:hanging="360"/>
      </w:pPr>
    </w:lvl>
    <w:lvl w:ilvl="7" w:tplc="04090019" w:tentative="1">
      <w:start w:val="1"/>
      <w:numFmt w:val="lowerLetter"/>
      <w:lvlText w:val="%8."/>
      <w:lvlJc w:val="left"/>
      <w:pPr>
        <w:ind w:left="5926" w:hanging="360"/>
      </w:pPr>
    </w:lvl>
    <w:lvl w:ilvl="8" w:tplc="0409001B" w:tentative="1">
      <w:start w:val="1"/>
      <w:numFmt w:val="lowerRoman"/>
      <w:lvlText w:val="%9."/>
      <w:lvlJc w:val="right"/>
      <w:pPr>
        <w:ind w:left="6646" w:hanging="180"/>
      </w:pPr>
    </w:lvl>
  </w:abstractNum>
  <w:abstractNum w:abstractNumId="3" w15:restartNumberingAfterBreak="0">
    <w:nsid w:val="5645629D"/>
    <w:multiLevelType w:val="multilevel"/>
    <w:tmpl w:val="3944576A"/>
    <w:lvl w:ilvl="0">
      <w:start w:val="1"/>
      <w:numFmt w:val="decimal"/>
      <w:pStyle w:val="a0"/>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5036D09"/>
    <w:multiLevelType w:val="hybridMultilevel"/>
    <w:tmpl w:val="BB9CC7A2"/>
    <w:lvl w:ilvl="0" w:tplc="110A1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FEE1F8F"/>
    <w:multiLevelType w:val="hybridMultilevel"/>
    <w:tmpl w:val="EDDA8BCE"/>
    <w:lvl w:ilvl="0" w:tplc="BFE0ACA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0"/>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6B2"/>
    <w:rsid w:val="004D0BF9"/>
    <w:rsid w:val="006C4DAF"/>
    <w:rsid w:val="008B46B2"/>
    <w:rsid w:val="00AC679F"/>
    <w:rsid w:val="00CB114F"/>
    <w:rsid w:val="00D13583"/>
    <w:rsid w:val="00F136F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A4209C-78CF-420C-AF2D-0CCB3BAD5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B46B2"/>
    <w:pPr>
      <w:bidi/>
      <w:spacing w:after="0" w:line="240" w:lineRule="auto"/>
    </w:pPr>
    <w:rPr>
      <w:rFonts w:ascii="Times New Roman" w:eastAsia="Times New Roman" w:hAnsi="Times New Roman" w:cs="Times New Roman"/>
      <w:sz w:val="24"/>
      <w:szCs w:val="24"/>
    </w:rPr>
  </w:style>
  <w:style w:type="paragraph" w:styleId="1">
    <w:name w:val="heading 1"/>
    <w:basedOn w:val="a1"/>
    <w:next w:val="a1"/>
    <w:link w:val="10"/>
    <w:autoRedefine/>
    <w:uiPriority w:val="9"/>
    <w:qFormat/>
    <w:rsid w:val="00CB114F"/>
    <w:pPr>
      <w:keepNext/>
      <w:keepLines/>
      <w:spacing w:before="240" w:line="480" w:lineRule="auto"/>
      <w:jc w:val="both"/>
      <w:outlineLvl w:val="0"/>
    </w:pPr>
    <w:rPr>
      <w:rFonts w:asciiTheme="majorHAnsi" w:eastAsiaTheme="majorEastAsia" w:hAnsiTheme="majorHAnsi" w:cs="David"/>
      <w:bCs/>
      <w:sz w:val="32"/>
      <w:szCs w:val="32"/>
      <w:u w:val="single"/>
    </w:rPr>
  </w:style>
  <w:style w:type="paragraph" w:styleId="2">
    <w:name w:val="heading 2"/>
    <w:basedOn w:val="a1"/>
    <w:next w:val="a1"/>
    <w:link w:val="20"/>
    <w:autoRedefine/>
    <w:uiPriority w:val="9"/>
    <w:unhideWhenUsed/>
    <w:qFormat/>
    <w:rsid w:val="00CB114F"/>
    <w:pPr>
      <w:keepNext/>
      <w:keepLines/>
      <w:spacing w:before="40" w:line="360" w:lineRule="auto"/>
      <w:jc w:val="both"/>
      <w:outlineLvl w:val="1"/>
    </w:pPr>
    <w:rPr>
      <w:rFonts w:asciiTheme="majorHAnsi" w:eastAsiaTheme="majorEastAsia" w:hAnsiTheme="majorHAnsi" w:cs="David"/>
      <w:bCs/>
      <w:sz w:val="26"/>
      <w:szCs w:val="28"/>
      <w:u w:val="single"/>
    </w:rPr>
  </w:style>
  <w:style w:type="paragraph" w:styleId="3">
    <w:name w:val="heading 3"/>
    <w:basedOn w:val="a1"/>
    <w:next w:val="a1"/>
    <w:link w:val="30"/>
    <w:uiPriority w:val="9"/>
    <w:semiHidden/>
    <w:unhideWhenUsed/>
    <w:qFormat/>
    <w:rsid w:val="008B46B2"/>
    <w:pPr>
      <w:keepNext/>
      <w:keepLines/>
      <w:spacing w:before="200"/>
      <w:outlineLvl w:val="2"/>
    </w:pPr>
    <w:rPr>
      <w:rFonts w:asciiTheme="majorHAnsi" w:eastAsiaTheme="majorEastAsia" w:hAnsiTheme="majorHAnsi" w:cstheme="majorBidi"/>
      <w:b/>
      <w:bCs/>
      <w:color w:val="5B9BD5" w:themeColor="accent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Title"/>
    <w:aliases w:val="סעיפים"/>
    <w:basedOn w:val="a5"/>
    <w:next w:val="a1"/>
    <w:link w:val="a6"/>
    <w:autoRedefine/>
    <w:uiPriority w:val="10"/>
    <w:qFormat/>
    <w:rsid w:val="00CB114F"/>
    <w:pPr>
      <w:numPr>
        <w:numId w:val="2"/>
      </w:numPr>
      <w:spacing w:after="240" w:line="276" w:lineRule="auto"/>
      <w:ind w:left="425" w:hanging="425"/>
      <w:contextualSpacing w:val="0"/>
    </w:pPr>
    <w:rPr>
      <w:rFonts w:ascii="David" w:hAnsi="David" w:cs="David"/>
    </w:rPr>
  </w:style>
  <w:style w:type="character" w:customStyle="1" w:styleId="a6">
    <w:name w:val="כותרת טקסט תו"/>
    <w:aliases w:val="סעיפים תו"/>
    <w:basedOn w:val="a2"/>
    <w:link w:val="a"/>
    <w:uiPriority w:val="10"/>
    <w:rsid w:val="00CB114F"/>
    <w:rPr>
      <w:rFonts w:ascii="David" w:hAnsi="David" w:cs="David"/>
      <w:sz w:val="24"/>
      <w:szCs w:val="24"/>
    </w:rPr>
  </w:style>
  <w:style w:type="paragraph" w:styleId="a5">
    <w:name w:val="List Paragraph"/>
    <w:basedOn w:val="a1"/>
    <w:link w:val="a7"/>
    <w:autoRedefine/>
    <w:uiPriority w:val="34"/>
    <w:qFormat/>
    <w:rsid w:val="00D13583"/>
    <w:pPr>
      <w:spacing w:after="120" w:line="300" w:lineRule="auto"/>
      <w:contextualSpacing/>
      <w:jc w:val="both"/>
    </w:pPr>
    <w:rPr>
      <w:rFonts w:cs="Gisha"/>
    </w:rPr>
  </w:style>
  <w:style w:type="character" w:customStyle="1" w:styleId="a7">
    <w:name w:val="פיסקת רשימה תו"/>
    <w:basedOn w:val="a2"/>
    <w:link w:val="a5"/>
    <w:uiPriority w:val="34"/>
    <w:rsid w:val="00D13583"/>
    <w:rPr>
      <w:rFonts w:cs="Gisha"/>
    </w:rPr>
  </w:style>
  <w:style w:type="paragraph" w:styleId="a0">
    <w:name w:val="Subtitle"/>
    <w:aliases w:val="סעיף משנה"/>
    <w:basedOn w:val="a5"/>
    <w:next w:val="a1"/>
    <w:link w:val="a8"/>
    <w:autoRedefine/>
    <w:uiPriority w:val="11"/>
    <w:qFormat/>
    <w:rsid w:val="00CB114F"/>
    <w:pPr>
      <w:numPr>
        <w:numId w:val="4"/>
      </w:numPr>
      <w:shd w:val="clear" w:color="auto" w:fill="F2F2F2" w:themeFill="background1" w:themeFillShade="F2"/>
      <w:spacing w:after="200" w:line="276" w:lineRule="auto"/>
      <w:ind w:left="681" w:right="284" w:hanging="397"/>
      <w:contextualSpacing w:val="0"/>
      <w:mirrorIndents/>
    </w:pPr>
    <w:rPr>
      <w:rFonts w:ascii="David" w:hAnsi="David" w:cs="David"/>
    </w:rPr>
  </w:style>
  <w:style w:type="character" w:customStyle="1" w:styleId="a8">
    <w:name w:val="כותרת משנה תו"/>
    <w:aliases w:val="סעיף משנה תו"/>
    <w:basedOn w:val="a2"/>
    <w:link w:val="a0"/>
    <w:uiPriority w:val="11"/>
    <w:rsid w:val="00CB114F"/>
    <w:rPr>
      <w:rFonts w:ascii="David" w:hAnsi="David" w:cs="David"/>
      <w:sz w:val="24"/>
      <w:szCs w:val="24"/>
      <w:shd w:val="clear" w:color="auto" w:fill="F2F2F2" w:themeFill="background1" w:themeFillShade="F2"/>
    </w:rPr>
  </w:style>
  <w:style w:type="character" w:customStyle="1" w:styleId="10">
    <w:name w:val="כותרת 1 תו"/>
    <w:basedOn w:val="a2"/>
    <w:link w:val="1"/>
    <w:uiPriority w:val="9"/>
    <w:rsid w:val="00CB114F"/>
    <w:rPr>
      <w:rFonts w:asciiTheme="majorHAnsi" w:eastAsiaTheme="majorEastAsia" w:hAnsiTheme="majorHAnsi" w:cs="David"/>
      <w:bCs/>
      <w:sz w:val="32"/>
      <w:szCs w:val="32"/>
      <w:u w:val="single"/>
    </w:rPr>
  </w:style>
  <w:style w:type="character" w:customStyle="1" w:styleId="20">
    <w:name w:val="כותרת 2 תו"/>
    <w:basedOn w:val="a2"/>
    <w:link w:val="2"/>
    <w:uiPriority w:val="9"/>
    <w:rsid w:val="00CB114F"/>
    <w:rPr>
      <w:rFonts w:asciiTheme="majorHAnsi" w:eastAsiaTheme="majorEastAsia" w:hAnsiTheme="majorHAnsi" w:cs="David"/>
      <w:bCs/>
      <w:sz w:val="26"/>
      <w:szCs w:val="28"/>
      <w:u w:val="single"/>
    </w:rPr>
  </w:style>
  <w:style w:type="paragraph" w:styleId="a9">
    <w:name w:val="No Spacing"/>
    <w:aliases w:val="חקיקה וציטוט"/>
    <w:autoRedefine/>
    <w:uiPriority w:val="1"/>
    <w:qFormat/>
    <w:rsid w:val="00CB114F"/>
    <w:pPr>
      <w:bidi/>
      <w:spacing w:after="240" w:line="240" w:lineRule="auto"/>
      <w:ind w:left="680" w:right="680"/>
      <w:jc w:val="both"/>
    </w:pPr>
    <w:rPr>
      <w:rFonts w:ascii="David" w:hAnsi="David" w:cs="FrankRuehl"/>
      <w:sz w:val="24"/>
      <w:szCs w:val="24"/>
    </w:rPr>
  </w:style>
  <w:style w:type="character" w:customStyle="1" w:styleId="30">
    <w:name w:val="כותרת 3 תו"/>
    <w:basedOn w:val="a2"/>
    <w:link w:val="3"/>
    <w:uiPriority w:val="9"/>
    <w:semiHidden/>
    <w:rsid w:val="008B46B2"/>
    <w:rPr>
      <w:rFonts w:asciiTheme="majorHAnsi" w:eastAsiaTheme="majorEastAsia" w:hAnsiTheme="majorHAnsi" w:cstheme="majorBidi"/>
      <w:b/>
      <w:bCs/>
      <w:color w:val="5B9BD5" w:themeColor="accent1"/>
      <w:sz w:val="24"/>
      <w:szCs w:val="24"/>
    </w:rPr>
  </w:style>
  <w:style w:type="table" w:styleId="aa">
    <w:name w:val="Table Grid"/>
    <w:basedOn w:val="a3"/>
    <w:uiPriority w:val="59"/>
    <w:rsid w:val="008B46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2">
    <w:name w:val="P22"/>
    <w:basedOn w:val="a1"/>
    <w:rsid w:val="008B46B2"/>
    <w:pPr>
      <w:widowControl w:val="0"/>
      <w:tabs>
        <w:tab w:val="left" w:pos="1474"/>
        <w:tab w:val="left" w:pos="1928"/>
        <w:tab w:val="left" w:pos="2381"/>
        <w:tab w:val="left" w:pos="2835"/>
        <w:tab w:val="right" w:leader="dot" w:pos="6259"/>
      </w:tabs>
      <w:suppressAutoHyphens/>
      <w:autoSpaceDE w:val="0"/>
      <w:autoSpaceDN w:val="0"/>
      <w:spacing w:before="60"/>
      <w:ind w:left="2835" w:right="1021"/>
      <w:jc w:val="both"/>
    </w:pPr>
    <w:rPr>
      <w:rFonts w:cs="FrankRuehl"/>
      <w:noProof/>
      <w:sz w:val="20"/>
      <w:szCs w:val="26"/>
      <w:lang w:eastAsia="he-IL"/>
    </w:rPr>
  </w:style>
  <w:style w:type="character" w:customStyle="1" w:styleId="default">
    <w:name w:val="default"/>
    <w:basedOn w:val="a2"/>
    <w:rsid w:val="008B46B2"/>
    <w:rPr>
      <w:rFonts w:ascii="Times New Roman" w:hAnsi="Times New Roman" w:cs="Times New Roman"/>
      <w:sz w:val="20"/>
      <w:szCs w:val="26"/>
    </w:rPr>
  </w:style>
  <w:style w:type="character" w:styleId="Hyperlink">
    <w:name w:val="Hyperlink"/>
    <w:basedOn w:val="a2"/>
    <w:uiPriority w:val="99"/>
    <w:rsid w:val="008B46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vo.co.il/law_html/Law01/282_001.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evo.co.il/law_html/Law01/190_001.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evo.co.il/Law_word/law14/LAW-1155.pdf" TargetMode="External"/><Relationship Id="rId11" Type="http://schemas.openxmlformats.org/officeDocument/2006/relationships/hyperlink" Target="http://meshilut.org/wp-content/uploads/2017/01/%D7%91%D7%A0%D7%99%D7%92%D7%95%D7%93-%D7%9C%D7%94%D7%9B%D7%95%D7%95%D7%A0%D7%AA-%D7%94%D7%9E%D7%97%D7%95%D7%A7%D7%A7.pdf" TargetMode="External"/><Relationship Id="rId5" Type="http://schemas.openxmlformats.org/officeDocument/2006/relationships/hyperlink" Target="https://main.knesset.gov.il/About/Lexicon/Pages/qualifying-threshold.aspx" TargetMode="External"/><Relationship Id="rId10" Type="http://schemas.openxmlformats.org/officeDocument/2006/relationships/hyperlink" Target="https://www.idi.org.il/articles/3745" TargetMode="External"/><Relationship Id="rId4" Type="http://schemas.openxmlformats.org/officeDocument/2006/relationships/webSettings" Target="webSettings.xml"/><Relationship Id="rId9" Type="http://schemas.openxmlformats.org/officeDocument/2006/relationships/hyperlink" Target="https://www.idi.org.il/parliaments/8155/9040"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1210</Words>
  <Characters>6051</Characters>
  <Application>Microsoft Office Word</Application>
  <DocSecurity>0</DocSecurity>
  <Lines>50</Lines>
  <Paragraphs>14</Paragraphs>
  <ScaleCrop>false</ScaleCrop>
  <Company/>
  <LinksUpToDate>false</LinksUpToDate>
  <CharactersWithSpaces>7247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oddy.zehavi@gmail.com</dc:creator>
  <cp:keywords/>
  <dc:description/>
  <cp:lastModifiedBy>oddy.zehavi@gmail.com</cp:lastModifiedBy>
  <cp:revision>1</cp:revision>
  <dcterms:created xsi:type="dcterms:W3CDTF">2019-02-24T11:39:00Z</dcterms:created>
  <dcterms:modified xsi:type="dcterms:W3CDTF">2019-02-24T11:41:00Z</dcterms:modified>
</cp:coreProperties>
</file>