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D82" w:rsidRPr="00610D52" w:rsidRDefault="00820D82" w:rsidP="00820D82">
      <w:pPr>
        <w:spacing w:after="0" w:line="360" w:lineRule="auto"/>
        <w:jc w:val="both"/>
        <w:rPr>
          <w:rtl/>
        </w:rPr>
      </w:pPr>
      <w:bookmarkStart w:id="0" w:name="_GoBack"/>
      <w:bookmarkEnd w:id="0"/>
      <w:r w:rsidRPr="00D37213">
        <w:rPr>
          <w:rFonts w:ascii="Times New Roman" w:eastAsia="Times New Roman" w:hAnsi="Times New Roman" w:cs="David" w:hint="cs"/>
          <w:color w:val="000000"/>
          <w:sz w:val="24"/>
          <w:szCs w:val="24"/>
          <w:rtl/>
        </w:rPr>
        <w:t>קראו את  ה</w:t>
      </w:r>
      <w:r>
        <w:rPr>
          <w:rFonts w:ascii="Times New Roman" w:eastAsia="Times New Roman" w:hAnsi="Times New Roman" w:cs="David" w:hint="cs"/>
          <w:color w:val="000000"/>
          <w:sz w:val="24"/>
          <w:szCs w:val="24"/>
          <w:rtl/>
        </w:rPr>
        <w:t>מאמר</w:t>
      </w:r>
      <w:r w:rsidRPr="00D37213">
        <w:rPr>
          <w:rFonts w:ascii="Times New Roman" w:eastAsia="Times New Roman" w:hAnsi="Times New Roman" w:cs="David" w:hint="cs"/>
          <w:color w:val="000000"/>
          <w:sz w:val="24"/>
          <w:szCs w:val="24"/>
          <w:rtl/>
        </w:rPr>
        <w:t xml:space="preserve"> </w:t>
      </w:r>
      <w:r w:rsidRPr="00D37213">
        <w:rPr>
          <w:rFonts w:ascii="Times New Roman" w:eastAsia="Times New Roman" w:hAnsi="Times New Roman" w:cs="David" w:hint="cs"/>
          <w:b/>
          <w:bCs/>
          <w:color w:val="000000"/>
          <w:sz w:val="24"/>
          <w:szCs w:val="24"/>
          <w:rtl/>
        </w:rPr>
        <w:t>עיר תחת קניון</w:t>
      </w:r>
      <w:r w:rsidRPr="00D37213">
        <w:rPr>
          <w:rFonts w:ascii="Times New Roman" w:eastAsia="Times New Roman" w:hAnsi="Times New Roman" w:cs="David" w:hint="cs"/>
          <w:color w:val="000000"/>
          <w:sz w:val="24"/>
          <w:szCs w:val="24"/>
          <w:rtl/>
        </w:rPr>
        <w:t xml:space="preserve"> </w:t>
      </w:r>
      <w:r w:rsidRPr="00D37213">
        <w:rPr>
          <w:rFonts w:ascii="Times New Roman" w:eastAsia="Times New Roman" w:hAnsi="Times New Roman" w:cs="David" w:hint="cs"/>
          <w:sz w:val="24"/>
          <w:szCs w:val="24"/>
          <w:rtl/>
        </w:rPr>
        <w:t>, התבוננו ב</w:t>
      </w:r>
      <w:r w:rsidRPr="00C62687">
        <w:rPr>
          <w:rFonts w:ascii="Times New Roman" w:eastAsia="Times New Roman" w:hAnsi="Times New Roman" w:cs="David" w:hint="cs"/>
          <w:b/>
          <w:bCs/>
          <w:sz w:val="24"/>
          <w:szCs w:val="24"/>
          <w:rtl/>
        </w:rPr>
        <w:t>גרפיטי</w:t>
      </w:r>
      <w:r>
        <w:rPr>
          <w:rFonts w:ascii="Times New Roman" w:eastAsia="Times New Roman" w:hAnsi="Times New Roman" w:cs="David" w:hint="cs"/>
          <w:sz w:val="24"/>
          <w:szCs w:val="24"/>
          <w:rtl/>
        </w:rPr>
        <w:t>, צפו ב</w:t>
      </w:r>
      <w:r w:rsidRPr="00C62687">
        <w:rPr>
          <w:rFonts w:ascii="Times New Roman" w:eastAsia="Times New Roman" w:hAnsi="Times New Roman" w:cs="David" w:hint="cs"/>
          <w:b/>
          <w:bCs/>
          <w:sz w:val="24"/>
          <w:szCs w:val="24"/>
          <w:rtl/>
        </w:rPr>
        <w:t>סרטון</w:t>
      </w:r>
      <w:r>
        <w:rPr>
          <w:rFonts w:ascii="Times New Roman" w:eastAsia="Times New Roman" w:hAnsi="Times New Roman" w:cs="David" w:hint="cs"/>
          <w:b/>
          <w:bCs/>
          <w:sz w:val="24"/>
          <w:szCs w:val="24"/>
          <w:rtl/>
        </w:rPr>
        <w:t>,</w:t>
      </w:r>
      <w:r>
        <w:rPr>
          <w:rFonts w:ascii="Times New Roman" w:eastAsia="Times New Roman" w:hAnsi="Times New Roman" w:cs="David" w:hint="cs"/>
          <w:sz w:val="24"/>
          <w:szCs w:val="24"/>
          <w:rtl/>
        </w:rPr>
        <w:t xml:space="preserve"> קראו את </w:t>
      </w:r>
      <w:r w:rsidRPr="00C62687">
        <w:rPr>
          <w:rFonts w:ascii="Times New Roman" w:eastAsia="Times New Roman" w:hAnsi="Times New Roman" w:cs="David" w:hint="cs"/>
          <w:b/>
          <w:bCs/>
          <w:sz w:val="24"/>
          <w:szCs w:val="24"/>
          <w:rtl/>
        </w:rPr>
        <w:t>התרשים</w:t>
      </w:r>
      <w:r w:rsidRPr="00DA514A">
        <w:rPr>
          <w:rFonts w:ascii="Times New Roman" w:eastAsia="Times New Roman" w:hAnsi="Times New Roman" w:cs="David" w:hint="cs"/>
          <w:sz w:val="24"/>
          <w:szCs w:val="24"/>
          <w:rtl/>
        </w:rPr>
        <w:t xml:space="preserve"> שלפניכם</w:t>
      </w:r>
      <w:r>
        <w:rPr>
          <w:rFonts w:ascii="Times New Roman" w:eastAsia="Times New Roman" w:hAnsi="Times New Roman" w:cs="David" w:hint="cs"/>
          <w:sz w:val="24"/>
          <w:szCs w:val="24"/>
          <w:rtl/>
        </w:rPr>
        <w:t xml:space="preserve">, ובצעו את המטלות שאחריהם. </w:t>
      </w:r>
    </w:p>
    <w:tbl>
      <w:tblPr>
        <w:bidiVisual/>
        <w:tblW w:w="0" w:type="auto"/>
        <w:tblCellMar>
          <w:top w:w="15" w:type="dxa"/>
          <w:left w:w="15" w:type="dxa"/>
          <w:bottom w:w="15" w:type="dxa"/>
          <w:right w:w="15" w:type="dxa"/>
        </w:tblCellMar>
        <w:tblLook w:val="04A0" w:firstRow="1" w:lastRow="0" w:firstColumn="1" w:lastColumn="0" w:noHBand="0" w:noVBand="1"/>
      </w:tblPr>
      <w:tblGrid>
        <w:gridCol w:w="8516"/>
      </w:tblGrid>
      <w:tr w:rsidR="00820D82" w:rsidRPr="00223C5C" w:rsidTr="00792A47">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820D82" w:rsidRPr="00A6443D" w:rsidRDefault="00820D82" w:rsidP="00792A47">
            <w:pPr>
              <w:spacing w:after="460" w:line="240" w:lineRule="auto"/>
              <w:ind w:left="1080"/>
              <w:jc w:val="both"/>
              <w:rPr>
                <w:rFonts w:ascii="Times New Roman" w:eastAsia="Times New Roman" w:hAnsi="Times New Roman" w:cs="Times New Roman"/>
                <w:sz w:val="24"/>
                <w:szCs w:val="24"/>
              </w:rPr>
            </w:pPr>
            <w:r w:rsidRPr="00A6443D">
              <w:rPr>
                <w:rFonts w:ascii="Times New Roman" w:eastAsia="Times New Roman" w:hAnsi="Times New Roman" w:cs="David" w:hint="cs"/>
                <w:b/>
                <w:bCs/>
                <w:color w:val="000000"/>
                <w:sz w:val="29"/>
                <w:szCs w:val="29"/>
                <w:shd w:val="clear" w:color="auto" w:fill="FFFFFF"/>
                <w:rtl/>
              </w:rPr>
              <w:t>עיר תחת קניון</w:t>
            </w:r>
            <w:r>
              <w:rPr>
                <w:rStyle w:val="a7"/>
                <w:rFonts w:ascii="Times New Roman" w:eastAsia="Times New Roman" w:hAnsi="Times New Roman" w:cs="Times New Roman"/>
                <w:sz w:val="24"/>
                <w:szCs w:val="24"/>
              </w:rPr>
              <w:footnoteReference w:id="1"/>
            </w:r>
          </w:p>
          <w:p w:rsidR="00820D82" w:rsidRPr="00223C5C" w:rsidRDefault="00820D82" w:rsidP="00792A47">
            <w:pPr>
              <w:spacing w:after="0" w:line="0" w:lineRule="atLeast"/>
              <w:jc w:val="both"/>
              <w:rPr>
                <w:rFonts w:ascii="Times New Roman" w:eastAsia="Times New Roman" w:hAnsi="Times New Roman" w:cs="Times New Roman"/>
                <w:sz w:val="24"/>
                <w:szCs w:val="24"/>
              </w:rPr>
            </w:pPr>
            <w:r w:rsidRPr="00223C5C">
              <w:rPr>
                <w:rFonts w:ascii="Times New Roman" w:eastAsia="Times New Roman" w:hAnsi="Times New Roman" w:cs="David" w:hint="cs"/>
                <w:color w:val="000000"/>
                <w:sz w:val="23"/>
                <w:szCs w:val="23"/>
                <w:shd w:val="clear" w:color="auto" w:fill="FFFFFF"/>
                <w:rtl/>
              </w:rPr>
              <w:t>ירדנה שאול</w:t>
            </w:r>
            <w:r>
              <w:t xml:space="preserve"> </w:t>
            </w:r>
            <w:r>
              <w:rPr>
                <w:rFonts w:hint="cs"/>
                <w:rtl/>
              </w:rPr>
              <w:t xml:space="preserve">, </w:t>
            </w:r>
            <w:hyperlink r:id="rId7" w:history="1">
              <w:r w:rsidRPr="00223C5C">
                <w:rPr>
                  <w:rFonts w:ascii="Times New Roman" w:eastAsia="Times New Roman" w:hAnsi="Times New Roman" w:cs="David" w:hint="cs"/>
                  <w:b/>
                  <w:bCs/>
                  <w:color w:val="000000"/>
                  <w:sz w:val="23"/>
                  <w:szCs w:val="23"/>
                  <w:shd w:val="clear" w:color="auto" w:fill="FFFFFF"/>
                  <w:rtl/>
                </w:rPr>
                <w:t>פנים</w:t>
              </w:r>
              <w:r w:rsidRPr="00223C5C">
                <w:rPr>
                  <w:rFonts w:ascii="Times New Roman" w:eastAsia="Times New Roman" w:hAnsi="Times New Roman" w:cs="David" w:hint="cs"/>
                  <w:color w:val="000000"/>
                  <w:sz w:val="23"/>
                  <w:szCs w:val="23"/>
                  <w:shd w:val="clear" w:color="auto" w:fill="FFFFFF"/>
                  <w:rtl/>
                </w:rPr>
                <w:t xml:space="preserve"> </w:t>
              </w:r>
            </w:hyperlink>
            <w:r>
              <w:rPr>
                <w:rFonts w:ascii="Times New Roman" w:eastAsia="Times New Roman" w:hAnsi="Times New Roman" w:cs="David"/>
                <w:color w:val="000000"/>
                <w:sz w:val="23"/>
                <w:szCs w:val="23"/>
                <w:shd w:val="clear" w:color="auto" w:fill="FFFFFF"/>
              </w:rPr>
              <w:t xml:space="preserve"> 21</w:t>
            </w:r>
            <w:r>
              <w:rPr>
                <w:rFonts w:ascii="Times New Roman" w:eastAsia="Times New Roman" w:hAnsi="Times New Roman" w:cs="David" w:hint="cs"/>
                <w:color w:val="000000"/>
                <w:sz w:val="23"/>
                <w:szCs w:val="23"/>
                <w:shd w:val="clear" w:color="auto" w:fill="FFFFFF"/>
                <w:rtl/>
              </w:rPr>
              <w:t>,</w:t>
            </w:r>
            <w:r w:rsidRPr="00223C5C">
              <w:rPr>
                <w:rFonts w:ascii="Times New Roman" w:eastAsia="Times New Roman" w:hAnsi="Times New Roman" w:cs="David" w:hint="cs"/>
                <w:color w:val="000000"/>
                <w:sz w:val="23"/>
                <w:szCs w:val="23"/>
                <w:shd w:val="clear" w:color="auto" w:fill="FFFFFF"/>
                <w:rtl/>
              </w:rPr>
              <w:t xml:space="preserve"> </w:t>
            </w:r>
            <w:hyperlink r:id="rId8" w:history="1">
              <w:r w:rsidRPr="00223C5C">
                <w:rPr>
                  <w:rFonts w:ascii="Times New Roman" w:eastAsia="Times New Roman" w:hAnsi="Times New Roman" w:cs="David" w:hint="cs"/>
                  <w:color w:val="000000"/>
                  <w:sz w:val="23"/>
                  <w:szCs w:val="23"/>
                  <w:shd w:val="clear" w:color="auto" w:fill="FFFFFF"/>
                  <w:rtl/>
                </w:rPr>
                <w:t>2002</w:t>
              </w:r>
            </w:hyperlink>
            <w:hyperlink r:id="rId9" w:history="1">
              <w:r w:rsidRPr="00223C5C">
                <w:rPr>
                  <w:rFonts w:ascii="Times New Roman" w:eastAsia="Times New Roman" w:hAnsi="Times New Roman" w:cs="David" w:hint="cs"/>
                  <w:color w:val="000000"/>
                  <w:sz w:val="23"/>
                  <w:szCs w:val="23"/>
                  <w:shd w:val="clear" w:color="auto" w:fill="FFFFFF"/>
                  <w:rtl/>
                </w:rPr>
                <w:t xml:space="preserve"> </w:t>
              </w:r>
            </w:hyperlink>
            <w:r w:rsidRPr="00223C5C">
              <w:rPr>
                <w:rFonts w:ascii="Times New Roman" w:eastAsia="Times New Roman" w:hAnsi="Times New Roman" w:cs="David" w:hint="cs"/>
                <w:color w:val="000000"/>
                <w:sz w:val="23"/>
                <w:szCs w:val="23"/>
                <w:shd w:val="clear" w:color="auto" w:fill="FFFFFF"/>
                <w:rtl/>
              </w:rPr>
              <w:t xml:space="preserve">  </w:t>
            </w:r>
          </w:p>
        </w:tc>
      </w:tr>
      <w:tr w:rsidR="00820D82" w:rsidRPr="00223C5C" w:rsidTr="00792A47">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820D82" w:rsidRDefault="00820D82" w:rsidP="00792A47">
            <w:pPr>
              <w:spacing w:after="0" w:line="360" w:lineRule="auto"/>
              <w:jc w:val="both"/>
              <w:rPr>
                <w:rFonts w:ascii="Times New Roman" w:eastAsia="Times New Roman" w:hAnsi="Times New Roman" w:cs="Times New Roman"/>
                <w:sz w:val="24"/>
                <w:szCs w:val="24"/>
                <w:rtl/>
              </w:rPr>
            </w:pPr>
            <w:r w:rsidRPr="00450B82">
              <w:rPr>
                <w:rFonts w:ascii="Times New Roman" w:eastAsia="Times New Roman" w:hAnsi="Times New Roman" w:cs="David" w:hint="cs"/>
                <w:b/>
                <w:bCs/>
                <w:color w:val="000000"/>
                <w:sz w:val="24"/>
                <w:szCs w:val="24"/>
                <w:shd w:val="clear" w:color="auto" w:fill="FFFFFF"/>
                <w:rtl/>
              </w:rPr>
              <w:t>הקניונים בישראל ובעולם הפכו סמל של חברת הצריכה, כוח מניע שלה וגם תחום שבו באים לביטוי חולייה</w:t>
            </w:r>
            <w:r>
              <w:rPr>
                <w:rFonts w:ascii="Times New Roman" w:eastAsia="Times New Roman" w:hAnsi="Times New Roman" w:cs="David" w:hint="cs"/>
                <w:b/>
                <w:bCs/>
                <w:color w:val="000000"/>
                <w:sz w:val="24"/>
                <w:szCs w:val="24"/>
                <w:shd w:val="clear" w:color="auto" w:fill="FFFFFF"/>
                <w:rtl/>
              </w:rPr>
              <w:t>ָ</w:t>
            </w:r>
            <w:r w:rsidRPr="00450B82">
              <w:rPr>
                <w:rFonts w:ascii="Times New Roman" w:eastAsia="Times New Roman" w:hAnsi="Times New Roman" w:cs="David" w:hint="cs"/>
                <w:b/>
                <w:bCs/>
                <w:color w:val="000000"/>
                <w:sz w:val="24"/>
                <w:szCs w:val="24"/>
                <w:shd w:val="clear" w:color="auto" w:fill="FFFFFF"/>
                <w:rtl/>
              </w:rPr>
              <w:t xml:space="preserve"> וההתמכרות לה. בישראל מייצג אזור חיפה את התרחקות הקניונים ממרכז העיר והיותם עוד מרכיב של </w:t>
            </w:r>
            <w:proofErr w:type="spellStart"/>
            <w:r w:rsidRPr="00450B82">
              <w:rPr>
                <w:rFonts w:ascii="Times New Roman" w:eastAsia="Times New Roman" w:hAnsi="Times New Roman" w:cs="David" w:hint="cs"/>
                <w:b/>
                <w:bCs/>
                <w:color w:val="000000"/>
                <w:sz w:val="24"/>
                <w:szCs w:val="24"/>
                <w:shd w:val="clear" w:color="auto" w:fill="FFFFFF"/>
                <w:rtl/>
              </w:rPr>
              <w:t>אי</w:t>
            </w:r>
            <w:r>
              <w:rPr>
                <w:rFonts w:ascii="Times New Roman" w:eastAsia="Times New Roman" w:hAnsi="Times New Roman" w:cs="David" w:hint="cs"/>
                <w:b/>
                <w:bCs/>
                <w:color w:val="000000"/>
                <w:sz w:val="24"/>
                <w:szCs w:val="24"/>
                <w:shd w:val="clear" w:color="auto" w:fill="FFFFFF"/>
                <w:rtl/>
              </w:rPr>
              <w:t>־</w:t>
            </w:r>
            <w:r w:rsidRPr="00450B82">
              <w:rPr>
                <w:rFonts w:ascii="Times New Roman" w:eastAsia="Times New Roman" w:hAnsi="Times New Roman" w:cs="David" w:hint="cs"/>
                <w:b/>
                <w:bCs/>
                <w:color w:val="000000"/>
                <w:sz w:val="24"/>
                <w:szCs w:val="24"/>
                <w:shd w:val="clear" w:color="auto" w:fill="FFFFFF"/>
                <w:rtl/>
              </w:rPr>
              <w:t>צדק</w:t>
            </w:r>
            <w:proofErr w:type="spellEnd"/>
            <w:r w:rsidRPr="00450B82">
              <w:rPr>
                <w:rFonts w:ascii="Times New Roman" w:eastAsia="Times New Roman" w:hAnsi="Times New Roman" w:cs="David" w:hint="cs"/>
                <w:b/>
                <w:bCs/>
                <w:color w:val="000000"/>
                <w:sz w:val="24"/>
                <w:szCs w:val="24"/>
                <w:shd w:val="clear" w:color="auto" w:fill="FFFFFF"/>
                <w:rtl/>
              </w:rPr>
              <w:t xml:space="preserve"> חברתי</w:t>
            </w:r>
          </w:p>
          <w:p w:rsidR="00820D82" w:rsidRPr="00450B82" w:rsidRDefault="00820D82" w:rsidP="00792A47">
            <w:pPr>
              <w:spacing w:after="0" w:line="360" w:lineRule="auto"/>
              <w:jc w:val="both"/>
              <w:rPr>
                <w:rFonts w:ascii="Times New Roman" w:eastAsia="Times New Roman" w:hAnsi="Times New Roman" w:cs="Times New Roman"/>
                <w:sz w:val="24"/>
                <w:szCs w:val="24"/>
              </w:rPr>
            </w:pPr>
          </w:p>
          <w:p w:rsidR="00820D82" w:rsidRPr="00450B82" w:rsidRDefault="00820D82" w:rsidP="00792A47">
            <w:pPr>
              <w:spacing w:after="0" w:line="360" w:lineRule="auto"/>
              <w:jc w:val="both"/>
              <w:rPr>
                <w:rFonts w:ascii="Times New Roman" w:eastAsia="Times New Roman" w:hAnsi="Times New Roman" w:cs="Times New Roman"/>
                <w:sz w:val="24"/>
                <w:szCs w:val="24"/>
                <w:rtl/>
              </w:rPr>
            </w:pPr>
            <w:r w:rsidRPr="00450B82">
              <w:rPr>
                <w:rFonts w:ascii="Times New Roman" w:eastAsia="Times New Roman" w:hAnsi="Times New Roman" w:cs="David" w:hint="cs"/>
                <w:b/>
                <w:bCs/>
                <w:color w:val="000000"/>
                <w:sz w:val="24"/>
                <w:szCs w:val="24"/>
                <w:shd w:val="clear" w:color="auto" w:fill="FFFFFF"/>
                <w:rtl/>
              </w:rPr>
              <w:t>התגברותה של תרבות הצריכה</w:t>
            </w:r>
          </w:p>
          <w:p w:rsidR="00820D82" w:rsidRPr="00450B82" w:rsidRDefault="00820D82" w:rsidP="00792A47">
            <w:pPr>
              <w:spacing w:after="120" w:line="360" w:lineRule="auto"/>
              <w:jc w:val="both"/>
              <w:rPr>
                <w:rFonts w:ascii="Times New Roman" w:eastAsia="Times New Roman" w:hAnsi="Times New Roman" w:cs="Times New Roman"/>
                <w:sz w:val="24"/>
                <w:szCs w:val="24"/>
                <w:rtl/>
              </w:rPr>
            </w:pPr>
            <w:r w:rsidRPr="00450B82">
              <w:rPr>
                <w:rFonts w:ascii="Times New Roman" w:eastAsia="Times New Roman" w:hAnsi="Times New Roman" w:cs="David" w:hint="cs"/>
                <w:color w:val="000000"/>
                <w:sz w:val="24"/>
                <w:szCs w:val="24"/>
                <w:shd w:val="clear" w:color="auto" w:fill="FFFFFF"/>
                <w:rtl/>
              </w:rPr>
              <w:t>אמריקניזציה, גלובליזציה, חומריות וקניון הפכו מ</w:t>
            </w:r>
            <w:r>
              <w:rPr>
                <w:rFonts w:ascii="Times New Roman" w:eastAsia="Times New Roman" w:hAnsi="Times New Roman" w:cs="David" w:hint="cs"/>
                <w:color w:val="000000"/>
                <w:sz w:val="24"/>
                <w:szCs w:val="24"/>
                <w:shd w:val="clear" w:color="auto" w:fill="FFFFFF"/>
                <w:rtl/>
              </w:rPr>
              <w:t>י</w:t>
            </w:r>
            <w:r w:rsidRPr="00450B82">
              <w:rPr>
                <w:rFonts w:ascii="Times New Roman" w:eastAsia="Times New Roman" w:hAnsi="Times New Roman" w:cs="David" w:hint="cs"/>
                <w:color w:val="000000"/>
                <w:sz w:val="24"/>
                <w:szCs w:val="24"/>
                <w:shd w:val="clear" w:color="auto" w:fill="FFFFFF"/>
                <w:rtl/>
              </w:rPr>
              <w:t xml:space="preserve">לים נרדפות לתרבות הצריכה. </w:t>
            </w:r>
            <w:proofErr w:type="spellStart"/>
            <w:r w:rsidRPr="00450B82">
              <w:rPr>
                <w:rFonts w:ascii="Times New Roman" w:eastAsia="Times New Roman" w:hAnsi="Times New Roman" w:cs="David" w:hint="cs"/>
                <w:color w:val="000000"/>
                <w:sz w:val="24"/>
                <w:szCs w:val="24"/>
                <w:shd w:val="clear" w:color="auto" w:fill="FFFFFF"/>
                <w:rtl/>
              </w:rPr>
              <w:t>ס</w:t>
            </w:r>
            <w:r>
              <w:rPr>
                <w:rFonts w:ascii="Times New Roman" w:eastAsia="Times New Roman" w:hAnsi="Times New Roman" w:cs="David" w:hint="cs"/>
                <w:color w:val="000000"/>
                <w:sz w:val="24"/>
                <w:szCs w:val="24"/>
                <w:shd w:val="clear" w:color="auto" w:fill="FFFFFF"/>
                <w:rtl/>
              </w:rPr>
              <w:t>ִ</w:t>
            </w:r>
            <w:r w:rsidRPr="00450B82">
              <w:rPr>
                <w:rFonts w:ascii="Times New Roman" w:eastAsia="Times New Roman" w:hAnsi="Times New Roman" w:cs="David" w:hint="cs"/>
                <w:color w:val="000000"/>
                <w:sz w:val="24"/>
                <w:szCs w:val="24"/>
                <w:shd w:val="clear" w:color="auto" w:fill="FFFFFF"/>
                <w:rtl/>
              </w:rPr>
              <w:t>סמאות</w:t>
            </w:r>
            <w:proofErr w:type="spellEnd"/>
            <w:r w:rsidRPr="00450B82">
              <w:rPr>
                <w:rFonts w:ascii="Times New Roman" w:eastAsia="Times New Roman" w:hAnsi="Times New Roman" w:cs="David" w:hint="cs"/>
                <w:color w:val="000000"/>
                <w:sz w:val="24"/>
                <w:szCs w:val="24"/>
                <w:shd w:val="clear" w:color="auto" w:fill="FFFFFF"/>
                <w:rtl/>
              </w:rPr>
              <w:t xml:space="preserve"> כמו "אמור לי מה יש לך ואומר לך מי אתה" נשענות על מערכת סמלים, סימנים ודימויים שמקנה מערכת השיווק והפרסום לחפצים, כדי </w:t>
            </w:r>
            <w:proofErr w:type="spellStart"/>
            <w:r w:rsidRPr="00450B82">
              <w:rPr>
                <w:rFonts w:ascii="Times New Roman" w:eastAsia="Times New Roman" w:hAnsi="Times New Roman" w:cs="David" w:hint="cs"/>
                <w:color w:val="000000"/>
                <w:sz w:val="24"/>
                <w:szCs w:val="24"/>
                <w:shd w:val="clear" w:color="auto" w:fill="FFFFFF"/>
                <w:rtl/>
              </w:rPr>
              <w:t>למוכרם</w:t>
            </w:r>
            <w:proofErr w:type="spellEnd"/>
            <w:r w:rsidRPr="00450B82">
              <w:rPr>
                <w:rFonts w:ascii="Times New Roman" w:eastAsia="Times New Roman" w:hAnsi="Times New Roman" w:cs="David" w:hint="cs"/>
                <w:color w:val="000000"/>
                <w:sz w:val="24"/>
                <w:szCs w:val="24"/>
                <w:shd w:val="clear" w:color="auto" w:fill="FFFFFF"/>
                <w:rtl/>
              </w:rPr>
              <w:t>. השימוש ברגשות כדי למכור, כדי לעורר תחושה של שמחה, אושר, התפעמות, שלווה ואפילו אהבה כתוצאה מרכישת מוצר, הופך את היחיד ואת החברה כולה למטרה שיווקית.</w:t>
            </w:r>
          </w:p>
          <w:p w:rsidR="00820D82" w:rsidRPr="00450B82" w:rsidRDefault="00820D82" w:rsidP="00792A47">
            <w:pPr>
              <w:spacing w:after="120" w:line="360" w:lineRule="auto"/>
              <w:jc w:val="both"/>
              <w:rPr>
                <w:rFonts w:ascii="Times New Roman" w:eastAsia="Times New Roman" w:hAnsi="Times New Roman" w:cs="Times New Roman"/>
                <w:sz w:val="24"/>
                <w:szCs w:val="24"/>
                <w:rtl/>
              </w:rPr>
            </w:pPr>
            <w:r>
              <w:rPr>
                <w:rFonts w:ascii="Times New Roman" w:eastAsia="Times New Roman" w:hAnsi="Times New Roman" w:cs="David" w:hint="cs"/>
                <w:color w:val="000000"/>
                <w:sz w:val="24"/>
                <w:szCs w:val="24"/>
                <w:shd w:val="clear" w:color="auto" w:fill="FFFFFF"/>
                <w:rtl/>
              </w:rPr>
              <w:t xml:space="preserve">כשאנחנו רוכשים מכונית, </w:t>
            </w:r>
            <w:r w:rsidRPr="00450B82">
              <w:rPr>
                <w:rFonts w:ascii="Times New Roman" w:eastAsia="Times New Roman" w:hAnsi="Times New Roman" w:cs="David" w:hint="cs"/>
                <w:color w:val="000000"/>
                <w:sz w:val="24"/>
                <w:szCs w:val="24"/>
                <w:shd w:val="clear" w:color="auto" w:fill="FFFFFF"/>
                <w:rtl/>
              </w:rPr>
              <w:t xml:space="preserve">אנחנו </w:t>
            </w:r>
            <w:r>
              <w:rPr>
                <w:rFonts w:ascii="Times New Roman" w:eastAsia="Times New Roman" w:hAnsi="Times New Roman" w:cs="David" w:hint="cs"/>
                <w:color w:val="000000"/>
                <w:sz w:val="24"/>
                <w:szCs w:val="24"/>
                <w:shd w:val="clear" w:color="auto" w:fill="FFFFFF"/>
                <w:rtl/>
              </w:rPr>
              <w:t xml:space="preserve">למעשה </w:t>
            </w:r>
            <w:r w:rsidRPr="00450B82">
              <w:rPr>
                <w:rFonts w:ascii="Times New Roman" w:eastAsia="Times New Roman" w:hAnsi="Times New Roman" w:cs="David" w:hint="cs"/>
                <w:color w:val="000000"/>
                <w:sz w:val="24"/>
                <w:szCs w:val="24"/>
                <w:shd w:val="clear" w:color="auto" w:fill="FFFFFF"/>
                <w:rtl/>
              </w:rPr>
              <w:t xml:space="preserve">לא קונים מכונית כי אם תחושה של חופש, עוצמה, יתרון. הטלפון הסלולרי אינו אמצעי תקשורת אלא חבר. אנו מוצאים את עצמנו נסחפים למעגל קסמים של צריכת מוצרים וסחורות שאין לנו בהם צורך ממשי, רק כדי להיות "חלק מ", כדי להיות </w:t>
            </w:r>
            <w:r w:rsidRPr="00450B82">
              <w:rPr>
                <w:rFonts w:ascii="Times New Roman" w:eastAsia="Times New Roman" w:hAnsi="Times New Roman" w:cs="David" w:hint="cs"/>
                <w:color w:val="000000"/>
                <w:sz w:val="24"/>
                <w:szCs w:val="24"/>
                <w:shd w:val="clear" w:color="auto" w:fill="FFFFFF"/>
              </w:rPr>
              <w:t>In</w:t>
            </w:r>
            <w:r w:rsidRPr="00450B82">
              <w:rPr>
                <w:rFonts w:ascii="Times New Roman" w:eastAsia="Times New Roman" w:hAnsi="Times New Roman" w:cs="David" w:hint="cs"/>
                <w:color w:val="000000"/>
                <w:sz w:val="24"/>
                <w:szCs w:val="24"/>
                <w:shd w:val="clear" w:color="auto" w:fill="FFFFFF"/>
                <w:rtl/>
              </w:rPr>
              <w:t>.</w:t>
            </w:r>
          </w:p>
          <w:p w:rsidR="00820D82" w:rsidRPr="00450B82" w:rsidRDefault="00820D82" w:rsidP="00792A47">
            <w:pPr>
              <w:spacing w:after="120" w:line="360" w:lineRule="auto"/>
              <w:jc w:val="both"/>
              <w:rPr>
                <w:rFonts w:ascii="Times New Roman" w:eastAsia="Times New Roman" w:hAnsi="Times New Roman" w:cs="Times New Roman"/>
                <w:sz w:val="24"/>
                <w:szCs w:val="24"/>
                <w:rtl/>
              </w:rPr>
            </w:pPr>
            <w:r w:rsidRPr="00450B82">
              <w:rPr>
                <w:rFonts w:ascii="Times New Roman" w:eastAsia="Times New Roman" w:hAnsi="Times New Roman" w:cs="David" w:hint="cs"/>
                <w:color w:val="000000"/>
                <w:sz w:val="24"/>
                <w:szCs w:val="24"/>
                <w:shd w:val="clear" w:color="auto" w:fill="FFFFFF"/>
                <w:rtl/>
              </w:rPr>
              <w:t>כאן נכנס הקניון לתמונה. הקניון המודרני הוא אחד מסמליה המרכזיים של תרבות הצריכה. מרחבים רווי</w:t>
            </w:r>
            <w:r>
              <w:rPr>
                <w:rFonts w:ascii="Times New Roman" w:eastAsia="Times New Roman" w:hAnsi="Times New Roman" w:cs="David" w:hint="cs"/>
                <w:color w:val="000000"/>
                <w:sz w:val="24"/>
                <w:szCs w:val="24"/>
                <w:shd w:val="clear" w:color="auto" w:fill="FFFFFF"/>
                <w:rtl/>
              </w:rPr>
              <w:t>י</w:t>
            </w:r>
            <w:r w:rsidRPr="00450B82">
              <w:rPr>
                <w:rFonts w:ascii="Times New Roman" w:eastAsia="Times New Roman" w:hAnsi="Times New Roman" w:cs="David" w:hint="cs"/>
                <w:color w:val="000000"/>
                <w:sz w:val="24"/>
                <w:szCs w:val="24"/>
                <w:shd w:val="clear" w:color="auto" w:fill="FFFFFF"/>
                <w:rtl/>
              </w:rPr>
              <w:t>ם מרכזי קניות מאפשרים לנו בחירה גדולה יותר ונגישות קלה, אך עם זאת הם תורמים לזיהום אוויר גדול יותר בשל שימוש אינטנסיבי במכונית הפרטית, לבזבזנות, לצורך לעבוד קשה יותר והרבה יותר כדי לצרוך יותר, ולבדלנות חברתית.</w:t>
            </w:r>
          </w:p>
          <w:p w:rsidR="00820D82" w:rsidRPr="00450B82" w:rsidRDefault="00820D82" w:rsidP="00792A47">
            <w:pPr>
              <w:spacing w:after="120" w:line="360" w:lineRule="auto"/>
              <w:jc w:val="both"/>
              <w:rPr>
                <w:rFonts w:ascii="Times New Roman" w:eastAsia="Times New Roman" w:hAnsi="Times New Roman" w:cs="Times New Roman"/>
                <w:sz w:val="24"/>
                <w:szCs w:val="24"/>
                <w:rtl/>
              </w:rPr>
            </w:pPr>
            <w:r w:rsidRPr="00450B82">
              <w:rPr>
                <w:rFonts w:ascii="Times New Roman" w:eastAsia="Times New Roman" w:hAnsi="Times New Roman" w:cs="David" w:hint="cs"/>
                <w:color w:val="000000"/>
                <w:sz w:val="24"/>
                <w:szCs w:val="24"/>
                <w:shd w:val="clear" w:color="auto" w:fill="FFFFFF"/>
                <w:rtl/>
              </w:rPr>
              <w:t xml:space="preserve">הקניון מסמל את תרבות הצריכה המערבית, ששולט בה סממן השפע. הקניון הפך למותג, למקדש של חברה </w:t>
            </w:r>
            <w:proofErr w:type="spellStart"/>
            <w:r w:rsidRPr="00450B82">
              <w:rPr>
                <w:rFonts w:ascii="Times New Roman" w:eastAsia="Times New Roman" w:hAnsi="Times New Roman" w:cs="David" w:hint="cs"/>
                <w:color w:val="000000"/>
                <w:sz w:val="24"/>
                <w:szCs w:val="24"/>
                <w:shd w:val="clear" w:color="auto" w:fill="FFFFFF"/>
                <w:rtl/>
              </w:rPr>
              <w:t>היפר־צרכנית</w:t>
            </w:r>
            <w:proofErr w:type="spellEnd"/>
            <w:r w:rsidRPr="00450B82">
              <w:rPr>
                <w:rFonts w:ascii="Times New Roman" w:eastAsia="Times New Roman" w:hAnsi="Times New Roman" w:cs="David" w:hint="cs"/>
                <w:color w:val="000000"/>
                <w:sz w:val="24"/>
                <w:szCs w:val="24"/>
                <w:shd w:val="clear" w:color="auto" w:fill="FFFFFF"/>
                <w:rtl/>
              </w:rPr>
              <w:t>. הוא מק</w:t>
            </w:r>
            <w:r>
              <w:rPr>
                <w:rFonts w:ascii="Times New Roman" w:eastAsia="Times New Roman" w:hAnsi="Times New Roman" w:cs="David" w:hint="cs"/>
                <w:color w:val="000000"/>
                <w:sz w:val="24"/>
                <w:szCs w:val="24"/>
                <w:shd w:val="clear" w:color="auto" w:fill="FFFFFF"/>
                <w:rtl/>
              </w:rPr>
              <w:t>ַ</w:t>
            </w:r>
            <w:r w:rsidRPr="00450B82">
              <w:rPr>
                <w:rFonts w:ascii="Times New Roman" w:eastAsia="Times New Roman" w:hAnsi="Times New Roman" w:cs="David" w:hint="cs"/>
                <w:color w:val="000000"/>
                <w:sz w:val="24"/>
                <w:szCs w:val="24"/>
                <w:shd w:val="clear" w:color="auto" w:fill="FFFFFF"/>
                <w:rtl/>
              </w:rPr>
              <w:t xml:space="preserve">דש את כל </w:t>
            </w:r>
            <w:r>
              <w:rPr>
                <w:rFonts w:ascii="Times New Roman" w:eastAsia="Times New Roman" w:hAnsi="Times New Roman" w:cs="David" w:hint="cs"/>
                <w:color w:val="000000"/>
                <w:sz w:val="24"/>
                <w:szCs w:val="24"/>
                <w:shd w:val="clear" w:color="auto" w:fill="FFFFFF"/>
                <w:rtl/>
              </w:rPr>
              <w:t xml:space="preserve">מה </w:t>
            </w:r>
            <w:r w:rsidRPr="00450B82">
              <w:rPr>
                <w:rFonts w:ascii="Times New Roman" w:eastAsia="Times New Roman" w:hAnsi="Times New Roman" w:cs="David" w:hint="cs"/>
                <w:color w:val="000000"/>
                <w:sz w:val="24"/>
                <w:szCs w:val="24"/>
                <w:shd w:val="clear" w:color="auto" w:fill="FFFFFF"/>
                <w:rtl/>
              </w:rPr>
              <w:t>ש</w:t>
            </w:r>
            <w:r>
              <w:rPr>
                <w:rFonts w:ascii="Times New Roman" w:eastAsia="Times New Roman" w:hAnsi="Times New Roman" w:cs="David" w:hint="cs"/>
                <w:color w:val="000000"/>
                <w:sz w:val="24"/>
                <w:szCs w:val="24"/>
                <w:shd w:val="clear" w:color="auto" w:fill="FFFFFF"/>
                <w:rtl/>
              </w:rPr>
              <w:t>אפשר</w:t>
            </w:r>
            <w:r w:rsidRPr="00450B82">
              <w:rPr>
                <w:rFonts w:ascii="Times New Roman" w:eastAsia="Times New Roman" w:hAnsi="Times New Roman" w:cs="David" w:hint="cs"/>
                <w:color w:val="000000"/>
                <w:sz w:val="24"/>
                <w:szCs w:val="24"/>
                <w:shd w:val="clear" w:color="auto" w:fill="FFFFFF"/>
                <w:rtl/>
              </w:rPr>
              <w:t xml:space="preserve"> לקנות בכסף, הוא מציע </w:t>
            </w:r>
            <w:proofErr w:type="spellStart"/>
            <w:r w:rsidRPr="00450B82">
              <w:rPr>
                <w:rFonts w:ascii="Times New Roman" w:eastAsia="Times New Roman" w:hAnsi="Times New Roman" w:cs="David" w:hint="cs"/>
                <w:color w:val="000000"/>
                <w:sz w:val="24"/>
                <w:szCs w:val="24"/>
                <w:shd w:val="clear" w:color="auto" w:fill="FFFFFF"/>
                <w:rtl/>
              </w:rPr>
              <w:t>אין־ספור</w:t>
            </w:r>
            <w:proofErr w:type="spellEnd"/>
            <w:r w:rsidRPr="00450B82">
              <w:rPr>
                <w:rFonts w:ascii="Times New Roman" w:eastAsia="Times New Roman" w:hAnsi="Times New Roman" w:cs="David" w:hint="cs"/>
                <w:color w:val="000000"/>
                <w:sz w:val="24"/>
                <w:szCs w:val="24"/>
                <w:shd w:val="clear" w:color="auto" w:fill="FFFFFF"/>
                <w:rtl/>
              </w:rPr>
              <w:t xml:space="preserve"> אפשרויות צריכה, הוא יוצר תחושה של אסקפיזם</w:t>
            </w:r>
            <w:r>
              <w:rPr>
                <w:rStyle w:val="a7"/>
                <w:rFonts w:ascii="Times New Roman" w:eastAsia="Times New Roman" w:hAnsi="Times New Roman" w:cs="David"/>
                <w:color w:val="000000"/>
                <w:sz w:val="24"/>
                <w:szCs w:val="24"/>
                <w:shd w:val="clear" w:color="auto" w:fill="FFFFFF"/>
                <w:rtl/>
              </w:rPr>
              <w:footnoteReference w:id="2"/>
            </w:r>
            <w:r w:rsidRPr="00450B82">
              <w:rPr>
                <w:rFonts w:ascii="Times New Roman" w:eastAsia="Times New Roman" w:hAnsi="Times New Roman" w:cs="David" w:hint="cs"/>
                <w:color w:val="000000"/>
                <w:sz w:val="24"/>
                <w:szCs w:val="24"/>
                <w:shd w:val="clear" w:color="auto" w:fill="FFFFFF"/>
                <w:rtl/>
              </w:rPr>
              <w:t xml:space="preserve"> מהעולם האמ</w:t>
            </w:r>
            <w:r>
              <w:rPr>
                <w:rFonts w:ascii="Times New Roman" w:eastAsia="Times New Roman" w:hAnsi="Times New Roman" w:cs="David" w:hint="cs"/>
                <w:color w:val="000000"/>
                <w:sz w:val="24"/>
                <w:szCs w:val="24"/>
                <w:shd w:val="clear" w:color="auto" w:fill="FFFFFF"/>
                <w:rtl/>
              </w:rPr>
              <w:t>ִ</w:t>
            </w:r>
            <w:r w:rsidRPr="00450B82">
              <w:rPr>
                <w:rFonts w:ascii="Times New Roman" w:eastAsia="Times New Roman" w:hAnsi="Times New Roman" w:cs="David" w:hint="cs"/>
                <w:color w:val="000000"/>
                <w:sz w:val="24"/>
                <w:szCs w:val="24"/>
                <w:shd w:val="clear" w:color="auto" w:fill="FFFFFF"/>
                <w:rtl/>
              </w:rPr>
              <w:t>תי ומציאות דמיונית, הוא מוביל אותנו לעולם אחר, סטרילי, אגדתי, הוא לוקח אותנו למסע של צבעים, קולות וניחוחות שאנחנו מעדיפים ללכת לאיבוד בהם.</w:t>
            </w:r>
          </w:p>
          <w:p w:rsidR="00820D82" w:rsidRPr="00450B82" w:rsidRDefault="00820D82" w:rsidP="00792A47">
            <w:pPr>
              <w:spacing w:after="120" w:line="360" w:lineRule="auto"/>
              <w:jc w:val="both"/>
              <w:rPr>
                <w:rFonts w:ascii="Times New Roman" w:eastAsia="Times New Roman" w:hAnsi="Times New Roman" w:cs="Times New Roman"/>
                <w:sz w:val="24"/>
                <w:szCs w:val="24"/>
                <w:rtl/>
              </w:rPr>
            </w:pPr>
            <w:r w:rsidRPr="00450B82">
              <w:rPr>
                <w:rFonts w:ascii="Times New Roman" w:eastAsia="Times New Roman" w:hAnsi="Times New Roman" w:cs="David" w:hint="cs"/>
                <w:color w:val="000000"/>
                <w:sz w:val="24"/>
                <w:szCs w:val="24"/>
                <w:shd w:val="clear" w:color="auto" w:fill="FFFFFF"/>
                <w:rtl/>
              </w:rPr>
              <w:t>הקניון הוא יצירה אמריקנית, כפי שארצות הברית היא המנהיגה והמובילה של חברת הצריכה העולמית. ההתייחסות לתרבות האמריקנית באירופה היא דואלית</w:t>
            </w:r>
            <w:r>
              <w:rPr>
                <w:rFonts w:ascii="Times New Roman" w:eastAsia="Times New Roman" w:hAnsi="Times New Roman" w:cs="David" w:hint="cs"/>
                <w:color w:val="000000"/>
                <w:sz w:val="24"/>
                <w:szCs w:val="24"/>
                <w:shd w:val="clear" w:color="auto" w:fill="FFFFFF"/>
                <w:rtl/>
              </w:rPr>
              <w:t>:</w:t>
            </w:r>
            <w:r w:rsidRPr="00450B82">
              <w:rPr>
                <w:rFonts w:ascii="Times New Roman" w:eastAsia="Times New Roman" w:hAnsi="Times New Roman" w:cs="David" w:hint="cs"/>
                <w:color w:val="000000"/>
                <w:sz w:val="24"/>
                <w:szCs w:val="24"/>
                <w:shd w:val="clear" w:color="auto" w:fill="FFFFFF"/>
                <w:rtl/>
              </w:rPr>
              <w:t xml:space="preserve"> קבלה ודחייה. </w:t>
            </w:r>
            <w:r>
              <w:rPr>
                <w:rFonts w:ascii="Times New Roman" w:eastAsia="Times New Roman" w:hAnsi="Times New Roman" w:cs="David" w:hint="cs"/>
                <w:color w:val="000000"/>
                <w:sz w:val="24"/>
                <w:szCs w:val="24"/>
                <w:shd w:val="clear" w:color="auto" w:fill="FFFFFF"/>
                <w:rtl/>
              </w:rPr>
              <w:t xml:space="preserve">מצד אחד </w:t>
            </w:r>
            <w:r w:rsidRPr="00450B82">
              <w:rPr>
                <w:rFonts w:ascii="Times New Roman" w:eastAsia="Times New Roman" w:hAnsi="Times New Roman" w:cs="David" w:hint="cs"/>
                <w:color w:val="000000"/>
                <w:sz w:val="24"/>
                <w:szCs w:val="24"/>
                <w:shd w:val="clear" w:color="auto" w:fill="FFFFFF"/>
                <w:rtl/>
              </w:rPr>
              <w:t xml:space="preserve">אמריקה </w:t>
            </w:r>
            <w:r>
              <w:rPr>
                <w:rFonts w:ascii="Times New Roman" w:eastAsia="Times New Roman" w:hAnsi="Times New Roman" w:cs="David" w:hint="cs"/>
                <w:color w:val="000000"/>
                <w:sz w:val="24"/>
                <w:szCs w:val="24"/>
                <w:shd w:val="clear" w:color="auto" w:fill="FFFFFF"/>
                <w:rtl/>
              </w:rPr>
              <w:t>מסמלת את</w:t>
            </w:r>
            <w:r w:rsidRPr="00450B82">
              <w:rPr>
                <w:rFonts w:ascii="Times New Roman" w:eastAsia="Times New Roman" w:hAnsi="Times New Roman" w:cs="David" w:hint="cs"/>
                <w:color w:val="000000"/>
                <w:sz w:val="24"/>
                <w:szCs w:val="24"/>
                <w:shd w:val="clear" w:color="auto" w:fill="FFFFFF"/>
                <w:rtl/>
              </w:rPr>
              <w:t xml:space="preserve"> החירות ו</w:t>
            </w:r>
            <w:r>
              <w:rPr>
                <w:rFonts w:ascii="Times New Roman" w:eastAsia="Times New Roman" w:hAnsi="Times New Roman" w:cs="David" w:hint="cs"/>
                <w:color w:val="000000"/>
                <w:sz w:val="24"/>
                <w:szCs w:val="24"/>
                <w:shd w:val="clear" w:color="auto" w:fill="FFFFFF"/>
                <w:rtl/>
              </w:rPr>
              <w:t xml:space="preserve">את </w:t>
            </w:r>
            <w:r w:rsidRPr="00450B82">
              <w:rPr>
                <w:rFonts w:ascii="Times New Roman" w:eastAsia="Times New Roman" w:hAnsi="Times New Roman" w:cs="David" w:hint="cs"/>
                <w:color w:val="000000"/>
                <w:sz w:val="24"/>
                <w:szCs w:val="24"/>
                <w:shd w:val="clear" w:color="auto" w:fill="FFFFFF"/>
                <w:rtl/>
              </w:rPr>
              <w:t>הדמוקרטיה</w:t>
            </w:r>
            <w:r>
              <w:rPr>
                <w:rFonts w:ascii="Times New Roman" w:eastAsia="Times New Roman" w:hAnsi="Times New Roman" w:cs="David" w:hint="cs"/>
                <w:color w:val="000000"/>
                <w:sz w:val="24"/>
                <w:szCs w:val="24"/>
                <w:shd w:val="clear" w:color="auto" w:fill="FFFFFF"/>
                <w:rtl/>
              </w:rPr>
              <w:t xml:space="preserve">, מצד שני - </w:t>
            </w:r>
            <w:r w:rsidRPr="00450B82">
              <w:rPr>
                <w:rFonts w:ascii="Times New Roman" w:eastAsia="Times New Roman" w:hAnsi="Times New Roman" w:cs="David" w:hint="cs"/>
                <w:color w:val="000000"/>
                <w:sz w:val="24"/>
                <w:szCs w:val="24"/>
                <w:shd w:val="clear" w:color="auto" w:fill="FFFFFF"/>
                <w:rtl/>
              </w:rPr>
              <w:t xml:space="preserve"> </w:t>
            </w:r>
            <w:proofErr w:type="spellStart"/>
            <w:r>
              <w:rPr>
                <w:rFonts w:ascii="Times New Roman" w:eastAsia="Times New Roman" w:hAnsi="Times New Roman" w:cs="David" w:hint="cs"/>
                <w:color w:val="000000"/>
                <w:sz w:val="24"/>
                <w:szCs w:val="24"/>
                <w:shd w:val="clear" w:color="auto" w:fill="FFFFFF"/>
                <w:rtl/>
              </w:rPr>
              <w:t>ה</w:t>
            </w:r>
            <w:r w:rsidRPr="00450B82">
              <w:rPr>
                <w:rFonts w:ascii="Times New Roman" w:eastAsia="Times New Roman" w:hAnsi="Times New Roman" w:cs="David" w:hint="cs"/>
                <w:color w:val="000000"/>
                <w:sz w:val="24"/>
                <w:szCs w:val="24"/>
                <w:shd w:val="clear" w:color="auto" w:fill="FFFFFF"/>
                <w:rtl/>
              </w:rPr>
              <w:t>אמריקניזם</w:t>
            </w:r>
            <w:proofErr w:type="spellEnd"/>
            <w:r w:rsidRPr="00450B82">
              <w:rPr>
                <w:rFonts w:ascii="Times New Roman" w:eastAsia="Times New Roman" w:hAnsi="Times New Roman" w:cs="David" w:hint="cs"/>
                <w:color w:val="000000"/>
                <w:sz w:val="24"/>
                <w:szCs w:val="24"/>
                <w:shd w:val="clear" w:color="auto" w:fill="FFFFFF"/>
                <w:rtl/>
              </w:rPr>
              <w:t xml:space="preserve"> </w:t>
            </w:r>
            <w:r>
              <w:rPr>
                <w:rFonts w:ascii="Times New Roman" w:eastAsia="Times New Roman" w:hAnsi="Times New Roman" w:cs="David" w:hint="cs"/>
                <w:color w:val="000000"/>
                <w:sz w:val="24"/>
                <w:szCs w:val="24"/>
                <w:shd w:val="clear" w:color="auto" w:fill="FFFFFF"/>
                <w:rtl/>
              </w:rPr>
              <w:t xml:space="preserve">מסמל את </w:t>
            </w:r>
            <w:r w:rsidRPr="00450B82">
              <w:rPr>
                <w:rFonts w:ascii="Times New Roman" w:eastAsia="Times New Roman" w:hAnsi="Times New Roman" w:cs="David" w:hint="cs"/>
                <w:color w:val="000000"/>
                <w:sz w:val="24"/>
                <w:szCs w:val="24"/>
                <w:shd w:val="clear" w:color="auto" w:fill="FFFFFF"/>
                <w:rtl/>
              </w:rPr>
              <w:t xml:space="preserve">תרבות הצריכה </w:t>
            </w:r>
            <w:r>
              <w:rPr>
                <w:rFonts w:ascii="Times New Roman" w:eastAsia="Times New Roman" w:hAnsi="Times New Roman" w:cs="David" w:hint="cs"/>
                <w:color w:val="000000"/>
                <w:sz w:val="24"/>
                <w:szCs w:val="24"/>
                <w:shd w:val="clear" w:color="auto" w:fill="FFFFFF"/>
                <w:rtl/>
              </w:rPr>
              <w:t>ו</w:t>
            </w:r>
            <w:r w:rsidRPr="00450B82">
              <w:rPr>
                <w:rFonts w:ascii="Times New Roman" w:eastAsia="Times New Roman" w:hAnsi="Times New Roman" w:cs="David" w:hint="cs"/>
                <w:color w:val="000000"/>
                <w:sz w:val="24"/>
                <w:szCs w:val="24"/>
                <w:shd w:val="clear" w:color="auto" w:fill="FFFFFF"/>
                <w:rtl/>
              </w:rPr>
              <w:t xml:space="preserve">מעורר </w:t>
            </w:r>
            <w:r>
              <w:rPr>
                <w:rFonts w:ascii="Times New Roman" w:eastAsia="Times New Roman" w:hAnsi="Times New Roman" w:cs="David" w:hint="cs"/>
                <w:color w:val="000000"/>
                <w:sz w:val="24"/>
                <w:szCs w:val="24"/>
                <w:shd w:val="clear" w:color="auto" w:fill="FFFFFF"/>
                <w:rtl/>
              </w:rPr>
              <w:t xml:space="preserve">אצל רבים </w:t>
            </w:r>
            <w:r w:rsidRPr="00450B82">
              <w:rPr>
                <w:rFonts w:ascii="Times New Roman" w:eastAsia="Times New Roman" w:hAnsi="Times New Roman" w:cs="David" w:hint="cs"/>
                <w:color w:val="000000"/>
                <w:sz w:val="24"/>
                <w:szCs w:val="24"/>
                <w:shd w:val="clear" w:color="auto" w:fill="FFFFFF"/>
                <w:rtl/>
              </w:rPr>
              <w:t xml:space="preserve">דחייה. האירופאים סבורים כי התרבות האמריקנית אינה אותנטית. זאת אף שאמריקה היא במרכז הבמה העולמית היום, בעוד אירופה מוצאת </w:t>
            </w:r>
            <w:r>
              <w:rPr>
                <w:rFonts w:ascii="Times New Roman" w:eastAsia="Times New Roman" w:hAnsi="Times New Roman" w:cs="David" w:hint="cs"/>
                <w:color w:val="000000"/>
                <w:sz w:val="24"/>
                <w:szCs w:val="24"/>
                <w:shd w:val="clear" w:color="auto" w:fill="FFFFFF"/>
                <w:rtl/>
              </w:rPr>
              <w:t xml:space="preserve">את </w:t>
            </w:r>
            <w:r w:rsidRPr="00450B82">
              <w:rPr>
                <w:rFonts w:ascii="Times New Roman" w:eastAsia="Times New Roman" w:hAnsi="Times New Roman" w:cs="David" w:hint="cs"/>
                <w:color w:val="000000"/>
                <w:sz w:val="24"/>
                <w:szCs w:val="24"/>
                <w:shd w:val="clear" w:color="auto" w:fill="FFFFFF"/>
                <w:rtl/>
              </w:rPr>
              <w:t xml:space="preserve">עצמה מקבלת את </w:t>
            </w:r>
            <w:r>
              <w:rPr>
                <w:rFonts w:ascii="Times New Roman" w:eastAsia="Times New Roman" w:hAnsi="Times New Roman" w:cs="David" w:hint="cs"/>
                <w:color w:val="000000"/>
                <w:sz w:val="24"/>
                <w:szCs w:val="24"/>
                <w:shd w:val="clear" w:color="auto" w:fill="FFFFFF"/>
                <w:rtl/>
              </w:rPr>
              <w:t xml:space="preserve">השפעותיה של </w:t>
            </w:r>
            <w:r w:rsidRPr="00450B82">
              <w:rPr>
                <w:rFonts w:ascii="Times New Roman" w:eastAsia="Times New Roman" w:hAnsi="Times New Roman" w:cs="David" w:hint="cs"/>
                <w:color w:val="000000"/>
                <w:sz w:val="24"/>
                <w:szCs w:val="24"/>
                <w:shd w:val="clear" w:color="auto" w:fill="FFFFFF"/>
                <w:rtl/>
              </w:rPr>
              <w:t xml:space="preserve">התרבות האמריקנית </w:t>
            </w:r>
            <w:r>
              <w:rPr>
                <w:rFonts w:ascii="Times New Roman" w:eastAsia="Times New Roman" w:hAnsi="Times New Roman" w:cs="David" w:hint="cs"/>
                <w:color w:val="000000"/>
                <w:sz w:val="24"/>
                <w:szCs w:val="24"/>
                <w:shd w:val="clear" w:color="auto" w:fill="FFFFFF"/>
                <w:rtl/>
              </w:rPr>
              <w:t>ה</w:t>
            </w:r>
            <w:r w:rsidRPr="00450B82">
              <w:rPr>
                <w:rFonts w:ascii="Times New Roman" w:eastAsia="Times New Roman" w:hAnsi="Times New Roman" w:cs="David" w:hint="cs"/>
                <w:color w:val="000000"/>
                <w:sz w:val="24"/>
                <w:szCs w:val="24"/>
                <w:shd w:val="clear" w:color="auto" w:fill="FFFFFF"/>
                <w:rtl/>
              </w:rPr>
              <w:t>פושט</w:t>
            </w:r>
            <w:r>
              <w:rPr>
                <w:rFonts w:ascii="Times New Roman" w:eastAsia="Times New Roman" w:hAnsi="Times New Roman" w:cs="David" w:hint="cs"/>
                <w:color w:val="000000"/>
                <w:sz w:val="24"/>
                <w:szCs w:val="24"/>
                <w:shd w:val="clear" w:color="auto" w:fill="FFFFFF"/>
                <w:rtl/>
              </w:rPr>
              <w:t>ות</w:t>
            </w:r>
            <w:r w:rsidRPr="00450B82">
              <w:rPr>
                <w:rFonts w:ascii="Times New Roman" w:eastAsia="Times New Roman" w:hAnsi="Times New Roman" w:cs="David" w:hint="cs"/>
                <w:color w:val="000000"/>
                <w:sz w:val="24"/>
                <w:szCs w:val="24"/>
                <w:shd w:val="clear" w:color="auto" w:fill="FFFFFF"/>
                <w:rtl/>
              </w:rPr>
              <w:t xml:space="preserve"> בכל רחבי הגלובוס ( </w:t>
            </w:r>
            <w:r w:rsidRPr="00450B82">
              <w:rPr>
                <w:rFonts w:ascii="Times New Roman" w:eastAsia="Times New Roman" w:hAnsi="Times New Roman" w:cs="David" w:hint="cs"/>
                <w:color w:val="000000"/>
                <w:sz w:val="24"/>
                <w:szCs w:val="24"/>
                <w:shd w:val="clear" w:color="auto" w:fill="FFFFFF"/>
              </w:rPr>
              <w:t>Kross,1996:43-49,162-</w:t>
            </w:r>
            <w:r w:rsidRPr="00450B82">
              <w:rPr>
                <w:rFonts w:ascii="Times New Roman" w:eastAsia="Times New Roman" w:hAnsi="Times New Roman" w:cs="David" w:hint="cs"/>
                <w:color w:val="000000"/>
                <w:sz w:val="24"/>
                <w:szCs w:val="24"/>
                <w:shd w:val="clear" w:color="auto" w:fill="FFFFFF"/>
              </w:rPr>
              <w:lastRenderedPageBreak/>
              <w:t>172</w:t>
            </w:r>
            <w:r w:rsidRPr="00450B82">
              <w:rPr>
                <w:rFonts w:ascii="Times New Roman" w:eastAsia="Times New Roman" w:hAnsi="Times New Roman" w:cs="David" w:hint="cs"/>
                <w:color w:val="000000"/>
                <w:sz w:val="24"/>
                <w:szCs w:val="24"/>
                <w:shd w:val="clear" w:color="auto" w:fill="FFFFFF"/>
                <w:rtl/>
              </w:rPr>
              <w:t>).</w:t>
            </w:r>
          </w:p>
          <w:p w:rsidR="00820D82" w:rsidRPr="00450B82" w:rsidRDefault="00820D82" w:rsidP="00792A47">
            <w:pPr>
              <w:spacing w:after="120" w:line="360" w:lineRule="auto"/>
              <w:jc w:val="both"/>
              <w:rPr>
                <w:rFonts w:ascii="Times New Roman" w:eastAsia="Times New Roman" w:hAnsi="Times New Roman" w:cs="Times New Roman"/>
                <w:sz w:val="24"/>
                <w:szCs w:val="24"/>
                <w:rtl/>
              </w:rPr>
            </w:pPr>
            <w:r w:rsidRPr="00450B82">
              <w:rPr>
                <w:rFonts w:ascii="Times New Roman" w:eastAsia="Times New Roman" w:hAnsi="Times New Roman" w:cs="David" w:hint="cs"/>
                <w:color w:val="000000"/>
                <w:sz w:val="24"/>
                <w:szCs w:val="24"/>
                <w:shd w:val="clear" w:color="auto" w:fill="FFFFFF"/>
                <w:rtl/>
              </w:rPr>
              <w:t xml:space="preserve">ישראל היא אחת המדינות המערביות שאימצה והפנימה את דפוס הצריכה האמריקני. לפיכך, אימוץ הקניון ותרבות הצריכה האמריקנית מלווה גם באימוץ השפה והסמלים האמריקניים. אנו נחשפים ליותר ויותר שמות של חנויות בשפה האנגלית: </w:t>
            </w:r>
            <w:proofErr w:type="spellStart"/>
            <w:r w:rsidRPr="00450B82">
              <w:rPr>
                <w:rFonts w:ascii="Times New Roman" w:eastAsia="Times New Roman" w:hAnsi="Times New Roman" w:cs="David" w:hint="cs"/>
                <w:color w:val="000000"/>
                <w:sz w:val="24"/>
                <w:szCs w:val="24"/>
                <w:shd w:val="clear" w:color="auto" w:fill="FFFFFF"/>
                <w:rtl/>
              </w:rPr>
              <w:t>אייס</w:t>
            </w:r>
            <w:proofErr w:type="spellEnd"/>
            <w:r w:rsidRPr="00450B82">
              <w:rPr>
                <w:rFonts w:ascii="Times New Roman" w:eastAsia="Times New Roman" w:hAnsi="Times New Roman" w:cs="David" w:hint="cs"/>
                <w:color w:val="000000"/>
                <w:sz w:val="24"/>
                <w:szCs w:val="24"/>
                <w:shd w:val="clear" w:color="auto" w:fill="FFFFFF"/>
                <w:rtl/>
              </w:rPr>
              <w:t xml:space="preserve">, </w:t>
            </w:r>
            <w:proofErr w:type="spellStart"/>
            <w:r w:rsidRPr="00450B82">
              <w:rPr>
                <w:rFonts w:ascii="Times New Roman" w:eastAsia="Times New Roman" w:hAnsi="Times New Roman" w:cs="David" w:hint="cs"/>
                <w:color w:val="000000"/>
                <w:sz w:val="24"/>
                <w:szCs w:val="24"/>
                <w:shd w:val="clear" w:color="auto" w:fill="FFFFFF"/>
                <w:rtl/>
              </w:rPr>
              <w:t>טוויס</w:t>
            </w:r>
            <w:proofErr w:type="spellEnd"/>
            <w:r w:rsidRPr="00450B82">
              <w:rPr>
                <w:rFonts w:ascii="Times New Roman" w:eastAsia="Times New Roman" w:hAnsi="Times New Roman" w:cs="David" w:hint="cs"/>
                <w:color w:val="000000"/>
                <w:sz w:val="24"/>
                <w:szCs w:val="24"/>
                <w:shd w:val="clear" w:color="auto" w:fill="FFFFFF"/>
                <w:rtl/>
              </w:rPr>
              <w:t xml:space="preserve">-אר-אר, סופר פארם, פיצה האט, ניו-פארם, אופיס </w:t>
            </w:r>
            <w:proofErr w:type="spellStart"/>
            <w:r w:rsidRPr="00450B82">
              <w:rPr>
                <w:rFonts w:ascii="Times New Roman" w:eastAsia="Times New Roman" w:hAnsi="Times New Roman" w:cs="David" w:hint="cs"/>
                <w:color w:val="000000"/>
                <w:sz w:val="24"/>
                <w:szCs w:val="24"/>
                <w:shd w:val="clear" w:color="auto" w:fill="FFFFFF"/>
                <w:rtl/>
              </w:rPr>
              <w:t>דיפו</w:t>
            </w:r>
            <w:proofErr w:type="spellEnd"/>
            <w:r w:rsidRPr="00450B82">
              <w:rPr>
                <w:rFonts w:ascii="Times New Roman" w:eastAsia="Times New Roman" w:hAnsi="Times New Roman" w:cs="David" w:hint="cs"/>
                <w:color w:val="000000"/>
                <w:sz w:val="24"/>
                <w:szCs w:val="24"/>
                <w:shd w:val="clear" w:color="auto" w:fill="FFFFFF"/>
                <w:rtl/>
              </w:rPr>
              <w:t xml:space="preserve">, בלוקבסטר, מקדונלד'ס, הום סנטר, מגה ואחרים חדרו לשפתנו עד כי נדמה לפעמים שהיו כאן מאז ומעולם. </w:t>
            </w:r>
          </w:p>
          <w:p w:rsidR="00820D82" w:rsidRPr="00450B82" w:rsidRDefault="00820D82" w:rsidP="00792A47">
            <w:pPr>
              <w:spacing w:after="120" w:line="360" w:lineRule="auto"/>
              <w:jc w:val="both"/>
              <w:rPr>
                <w:rFonts w:ascii="Times New Roman" w:eastAsia="Times New Roman" w:hAnsi="Times New Roman" w:cs="Times New Roman"/>
                <w:sz w:val="24"/>
                <w:szCs w:val="24"/>
              </w:rPr>
            </w:pPr>
            <w:r w:rsidRPr="00450B82">
              <w:rPr>
                <w:rFonts w:ascii="Times New Roman" w:eastAsia="Times New Roman" w:hAnsi="Times New Roman" w:cs="David" w:hint="cs"/>
                <w:b/>
                <w:bCs/>
                <w:color w:val="000000"/>
                <w:sz w:val="24"/>
                <w:szCs w:val="24"/>
                <w:shd w:val="clear" w:color="auto" w:fill="FFFFFF"/>
                <w:rtl/>
              </w:rPr>
              <w:t>צמיחת הקניונים</w:t>
            </w:r>
          </w:p>
          <w:p w:rsidR="00820D82" w:rsidRPr="00450B82" w:rsidRDefault="00820D82" w:rsidP="00792A47">
            <w:pPr>
              <w:spacing w:after="120" w:line="360" w:lineRule="auto"/>
              <w:jc w:val="both"/>
              <w:rPr>
                <w:rFonts w:ascii="Times New Roman" w:eastAsia="Times New Roman" w:hAnsi="Times New Roman" w:cs="Times New Roman"/>
                <w:sz w:val="24"/>
                <w:szCs w:val="24"/>
                <w:rtl/>
              </w:rPr>
            </w:pPr>
            <w:r w:rsidRPr="00450B82">
              <w:rPr>
                <w:rFonts w:ascii="Times New Roman" w:eastAsia="Times New Roman" w:hAnsi="Times New Roman" w:cs="David" w:hint="cs"/>
                <w:color w:val="000000"/>
                <w:sz w:val="24"/>
                <w:szCs w:val="24"/>
                <w:shd w:val="clear" w:color="auto" w:fill="FFFFFF"/>
                <w:rtl/>
              </w:rPr>
              <w:t>קניון פירושו מרכז קניות. מקום, שבמקור נועד לספק מגוון מוצרים וסחורות בצורה נוחה, תחת קורת גג אחת, בבעלות אחת, עם חניה נרחבת (</w:t>
            </w:r>
            <w:r w:rsidRPr="00450B82">
              <w:rPr>
                <w:rFonts w:ascii="Times New Roman" w:eastAsia="Times New Roman" w:hAnsi="Times New Roman" w:cs="David" w:hint="cs"/>
                <w:color w:val="000000"/>
                <w:sz w:val="24"/>
                <w:szCs w:val="24"/>
                <w:shd w:val="clear" w:color="auto" w:fill="FFFFFF"/>
              </w:rPr>
              <w:t>Dawson, 1983:1</w:t>
            </w:r>
            <w:r w:rsidRPr="00450B82">
              <w:rPr>
                <w:rFonts w:ascii="Times New Roman" w:eastAsia="Times New Roman" w:hAnsi="Times New Roman" w:cs="David" w:hint="cs"/>
                <w:color w:val="000000"/>
                <w:sz w:val="24"/>
                <w:szCs w:val="24"/>
                <w:shd w:val="clear" w:color="auto" w:fill="FFFFFF"/>
                <w:rtl/>
              </w:rPr>
              <w:t xml:space="preserve">). תופעת הקניונים החלה בצפון ארה"ב בשנות הארבעים והתעצמה עם </w:t>
            </w:r>
            <w:proofErr w:type="spellStart"/>
            <w:r w:rsidRPr="00450B82">
              <w:rPr>
                <w:rFonts w:ascii="Times New Roman" w:eastAsia="Times New Roman" w:hAnsi="Times New Roman" w:cs="David" w:hint="cs"/>
                <w:color w:val="000000"/>
                <w:sz w:val="24"/>
                <w:szCs w:val="24"/>
                <w:shd w:val="clear" w:color="auto" w:fill="FFFFFF"/>
                <w:rtl/>
              </w:rPr>
              <w:t>גבור</w:t>
            </w:r>
            <w:proofErr w:type="spellEnd"/>
            <w:r w:rsidRPr="00450B82">
              <w:rPr>
                <w:rFonts w:ascii="Times New Roman" w:eastAsia="Times New Roman" w:hAnsi="Times New Roman" w:cs="David" w:hint="cs"/>
                <w:color w:val="000000"/>
                <w:sz w:val="24"/>
                <w:szCs w:val="24"/>
                <w:shd w:val="clear" w:color="auto" w:fill="FFFFFF"/>
                <w:rtl/>
              </w:rPr>
              <w:t xml:space="preserve"> תופעת </w:t>
            </w:r>
            <w:proofErr w:type="spellStart"/>
            <w:r w:rsidRPr="00450B82">
              <w:rPr>
                <w:rFonts w:ascii="Times New Roman" w:eastAsia="Times New Roman" w:hAnsi="Times New Roman" w:cs="David" w:hint="cs"/>
                <w:color w:val="000000"/>
                <w:sz w:val="24"/>
                <w:szCs w:val="24"/>
                <w:shd w:val="clear" w:color="auto" w:fill="FFFFFF"/>
                <w:rtl/>
              </w:rPr>
              <w:t>הפירוור</w:t>
            </w:r>
            <w:proofErr w:type="spellEnd"/>
            <w:r>
              <w:rPr>
                <w:rStyle w:val="a7"/>
                <w:rFonts w:ascii="Times New Roman" w:eastAsia="Times New Roman" w:hAnsi="Times New Roman" w:cs="David"/>
                <w:color w:val="000000"/>
                <w:sz w:val="24"/>
                <w:szCs w:val="24"/>
                <w:shd w:val="clear" w:color="auto" w:fill="FFFFFF"/>
                <w:rtl/>
              </w:rPr>
              <w:footnoteReference w:id="3"/>
            </w:r>
            <w:r w:rsidRPr="00450B82">
              <w:rPr>
                <w:rFonts w:ascii="Times New Roman" w:eastAsia="Times New Roman" w:hAnsi="Times New Roman" w:cs="David" w:hint="cs"/>
                <w:color w:val="000000"/>
                <w:sz w:val="24"/>
                <w:szCs w:val="24"/>
                <w:shd w:val="clear" w:color="auto" w:fill="FFFFFF"/>
                <w:rtl/>
              </w:rPr>
              <w:t>, הבעלות על הרכב הפרטי, הגידול בהכנסה הפנויה, ובעיות חניה במרכזי הערים. הקניון נוסד כדי לתת מענה לאותו חתך אוכלוסייה שהתרחק ממרכזי הערים אל הפרוורים ונזקק למקום קרוב או נגיש לקניות. הי</w:t>
            </w:r>
            <w:r>
              <w:rPr>
                <w:rFonts w:ascii="Times New Roman" w:eastAsia="Times New Roman" w:hAnsi="Times New Roman" w:cs="David" w:hint="cs"/>
                <w:color w:val="000000"/>
                <w:sz w:val="24"/>
                <w:szCs w:val="24"/>
                <w:shd w:val="clear" w:color="auto" w:fill="FFFFFF"/>
                <w:rtl/>
              </w:rPr>
              <w:t>ו</w:t>
            </w:r>
            <w:r w:rsidRPr="00450B82">
              <w:rPr>
                <w:rFonts w:ascii="Times New Roman" w:eastAsia="Times New Roman" w:hAnsi="Times New Roman" w:cs="David" w:hint="cs"/>
                <w:color w:val="000000"/>
                <w:sz w:val="24"/>
                <w:szCs w:val="24"/>
                <w:shd w:val="clear" w:color="auto" w:fill="FFFFFF"/>
                <w:rtl/>
              </w:rPr>
              <w:t>זמות נבע</w:t>
            </w:r>
            <w:r>
              <w:rPr>
                <w:rFonts w:ascii="Times New Roman" w:eastAsia="Times New Roman" w:hAnsi="Times New Roman" w:cs="David" w:hint="cs"/>
                <w:color w:val="000000"/>
                <w:sz w:val="24"/>
                <w:szCs w:val="24"/>
                <w:shd w:val="clear" w:color="auto" w:fill="FFFFFF"/>
                <w:rtl/>
              </w:rPr>
              <w:t>ו</w:t>
            </w:r>
            <w:r w:rsidRPr="00450B82">
              <w:rPr>
                <w:rFonts w:ascii="Times New Roman" w:eastAsia="Times New Roman" w:hAnsi="Times New Roman" w:cs="David" w:hint="cs"/>
                <w:color w:val="000000"/>
                <w:sz w:val="24"/>
                <w:szCs w:val="24"/>
                <w:shd w:val="clear" w:color="auto" w:fill="FFFFFF"/>
                <w:rtl/>
              </w:rPr>
              <w:t xml:space="preserve"> ממניעים עסקיים כלכליים. </w:t>
            </w:r>
          </w:p>
          <w:p w:rsidR="00820D82" w:rsidRPr="00450B82" w:rsidRDefault="00820D82" w:rsidP="00792A47">
            <w:pPr>
              <w:spacing w:after="120" w:line="360" w:lineRule="auto"/>
              <w:jc w:val="both"/>
              <w:rPr>
                <w:rFonts w:ascii="Times New Roman" w:eastAsia="Times New Roman" w:hAnsi="Times New Roman" w:cs="Times New Roman"/>
                <w:sz w:val="24"/>
                <w:szCs w:val="24"/>
                <w:rtl/>
              </w:rPr>
            </w:pPr>
            <w:r w:rsidRPr="00450B82">
              <w:rPr>
                <w:rFonts w:ascii="Times New Roman" w:eastAsia="Times New Roman" w:hAnsi="Times New Roman" w:cs="David" w:hint="cs"/>
                <w:color w:val="000000"/>
                <w:sz w:val="24"/>
                <w:szCs w:val="24"/>
                <w:shd w:val="clear" w:color="auto" w:fill="FFFFFF"/>
                <w:rtl/>
              </w:rPr>
              <w:t>מספרם הרב של הקניונים והצביון הדומה של כולם ("ראית אחד ראית את כולם") הובילו למלחמת הישרדות קשה ביניהם, עד כי היום, כשליש ממרכזי הקניות בצפון אמריקה נתונים בסכנת סגירה. מאמצי ההישרדות הובילו לשינוי התמהיל במרכזי הקניות. יותר שטח בתוכם מוקדש היום לפעילות פנאי, נופש ובידור.</w:t>
            </w:r>
          </w:p>
          <w:p w:rsidR="00820D82" w:rsidRDefault="00820D82" w:rsidP="00792A47">
            <w:pPr>
              <w:spacing w:after="120" w:line="360" w:lineRule="auto"/>
              <w:jc w:val="both"/>
              <w:rPr>
                <w:rFonts w:ascii="Times New Roman" w:eastAsia="Times New Roman" w:hAnsi="Times New Roman" w:cs="David"/>
                <w:color w:val="000000"/>
                <w:sz w:val="24"/>
                <w:szCs w:val="24"/>
                <w:shd w:val="clear" w:color="auto" w:fill="FFFFFF"/>
                <w:rtl/>
              </w:rPr>
            </w:pPr>
            <w:r w:rsidRPr="00450B82">
              <w:rPr>
                <w:rFonts w:ascii="Times New Roman" w:eastAsia="Times New Roman" w:hAnsi="Times New Roman" w:cs="David" w:hint="cs"/>
                <w:color w:val="000000"/>
                <w:sz w:val="24"/>
                <w:szCs w:val="24"/>
                <w:shd w:val="clear" w:color="auto" w:fill="FFFFFF"/>
                <w:rtl/>
              </w:rPr>
              <w:t xml:space="preserve">מערך השיווק מתמקד באטרקציות למשיכת פלחי שוק מגוונים. מופעים, להקות זמר, קונצרטים, תצוגות אופנה והרצאות הם רק חלק ממגוון הפעילויות המוצע לילדים, בני נוער, מבוגרים וקשישים. מכוני ספורט, ספריות ציבוריות, גלריות, מסלולי גולף וביליארד (למשוך גברים) מסכי צפייה ענקיים ועוד פונקציות רבות אחרות מושכות קהל. "תיירות קניונים" הפכה לאמצעי חשוב במשיכת קהל יעד רחוק שאינו מגיע במכונית, אלא בטיסה. </w:t>
            </w:r>
          </w:p>
          <w:p w:rsidR="00820D82" w:rsidRPr="00450B82" w:rsidRDefault="00820D82" w:rsidP="00792A47">
            <w:pPr>
              <w:spacing w:after="120" w:line="360" w:lineRule="auto"/>
              <w:jc w:val="both"/>
              <w:rPr>
                <w:rFonts w:ascii="Times New Roman" w:eastAsia="Times New Roman" w:hAnsi="Times New Roman" w:cs="Times New Roman"/>
                <w:sz w:val="24"/>
                <w:szCs w:val="24"/>
                <w:rtl/>
              </w:rPr>
            </w:pPr>
            <w:r w:rsidRPr="00450B82">
              <w:rPr>
                <w:rFonts w:ascii="Times New Roman" w:eastAsia="Times New Roman" w:hAnsi="Times New Roman" w:cs="David" w:hint="cs"/>
                <w:color w:val="000000"/>
                <w:sz w:val="24"/>
                <w:szCs w:val="24"/>
                <w:shd w:val="clear" w:color="auto" w:fill="FFFFFF"/>
                <w:rtl/>
              </w:rPr>
              <w:t xml:space="preserve">עם התרחבותן של הערים והגידול באוכלוסייתן, פחתה נגישותה של כיכר העיר המרכזית. היא גם לא יכלה לספק עוד את כל צורכי האוכלוסייה שגדלה. כך נוספו לה מוקדים מסחריים אחרים במערך העירוני. לכאורה, הקניון מחליף את כיכר העיר המסורתית, אותה כיכר שאליה באו כדי לקנות, אבל לא רק. לכיכר באו בני מעמדות שונים, אנשים רצו לראות ולהיראות, שם הובעו דעות, שם ניתנו מופעי הבידור, שם רוכזו בתי הקפה והמסעדות, שם </w:t>
            </w:r>
            <w:r>
              <w:rPr>
                <w:rFonts w:ascii="Times New Roman" w:eastAsia="Times New Roman" w:hAnsi="Times New Roman" w:cs="David" w:hint="cs"/>
                <w:color w:val="000000"/>
                <w:sz w:val="24"/>
                <w:szCs w:val="24"/>
                <w:shd w:val="clear" w:color="auto" w:fill="FFFFFF"/>
                <w:rtl/>
              </w:rPr>
              <w:t>היה אפשר</w:t>
            </w:r>
            <w:r w:rsidRPr="00450B82">
              <w:rPr>
                <w:rFonts w:ascii="Times New Roman" w:eastAsia="Times New Roman" w:hAnsi="Times New Roman" w:cs="David" w:hint="cs"/>
                <w:color w:val="000000"/>
                <w:sz w:val="24"/>
                <w:szCs w:val="24"/>
                <w:shd w:val="clear" w:color="auto" w:fill="FFFFFF"/>
                <w:rtl/>
              </w:rPr>
              <w:t xml:space="preserve"> לשבת ולהסתכל על הקהל הגדול בלי צורך להסביר.</w:t>
            </w:r>
          </w:p>
          <w:p w:rsidR="00820D82" w:rsidRPr="00450B82" w:rsidRDefault="00820D82" w:rsidP="00792A47">
            <w:pPr>
              <w:spacing w:after="120" w:line="360" w:lineRule="auto"/>
              <w:jc w:val="both"/>
              <w:rPr>
                <w:rFonts w:ascii="Times New Roman" w:eastAsia="Times New Roman" w:hAnsi="Times New Roman" w:cs="Times New Roman"/>
                <w:sz w:val="24"/>
                <w:szCs w:val="24"/>
                <w:rtl/>
              </w:rPr>
            </w:pPr>
            <w:r w:rsidRPr="00450B82">
              <w:rPr>
                <w:rFonts w:ascii="Times New Roman" w:eastAsia="Times New Roman" w:hAnsi="Times New Roman" w:cs="David" w:hint="cs"/>
                <w:color w:val="000000"/>
                <w:sz w:val="24"/>
                <w:szCs w:val="24"/>
                <w:shd w:val="clear" w:color="auto" w:fill="FFFFFF"/>
                <w:rtl/>
              </w:rPr>
              <w:t>אותה כיכר עגולה הועתקה למבנה הפנימי של הקניון. בהשאלה אפשר לומר כי הקניון עצמו הוא אותה כיכר עיר, שאליה באים לאו דווקא לקנות דבר מה, אלא לפעמים סתם לראות ולהיראות. אך למעשה, אין תהליך של ח</w:t>
            </w:r>
            <w:r>
              <w:rPr>
                <w:rFonts w:ascii="Times New Roman" w:eastAsia="Times New Roman" w:hAnsi="Times New Roman" w:cs="David" w:hint="cs"/>
                <w:color w:val="000000"/>
                <w:sz w:val="24"/>
                <w:szCs w:val="24"/>
                <w:shd w:val="clear" w:color="auto" w:fill="FFFFFF"/>
                <w:rtl/>
              </w:rPr>
              <w:t>ִ</w:t>
            </w:r>
            <w:r w:rsidRPr="00450B82">
              <w:rPr>
                <w:rFonts w:ascii="Times New Roman" w:eastAsia="Times New Roman" w:hAnsi="Times New Roman" w:cs="David" w:hint="cs"/>
                <w:color w:val="000000"/>
                <w:sz w:val="24"/>
                <w:szCs w:val="24"/>
                <w:shd w:val="clear" w:color="auto" w:fill="FFFFFF"/>
                <w:rtl/>
              </w:rPr>
              <w:t>ברות בקניון. המוני אנשים חולפים זה על פני זה, אך הם עסוקים בעצמם, בצורכיהם וברצונותיהם. ההתבדלות כמעט מוחלטת וחיכוך, אם נוצר באקראי, הוא עם אלה שאנו מכירים מכבר, או לצורך פונקציונלי.</w:t>
            </w:r>
          </w:p>
          <w:p w:rsidR="00820D82" w:rsidRPr="00450B82" w:rsidRDefault="00820D82" w:rsidP="00792A47">
            <w:pPr>
              <w:spacing w:after="120" w:line="360" w:lineRule="auto"/>
              <w:jc w:val="both"/>
              <w:rPr>
                <w:rFonts w:ascii="Times New Roman" w:eastAsia="Times New Roman" w:hAnsi="Times New Roman" w:cs="Times New Roman"/>
                <w:sz w:val="24"/>
                <w:szCs w:val="24"/>
                <w:rtl/>
              </w:rPr>
            </w:pPr>
            <w:r w:rsidRPr="00450B82">
              <w:rPr>
                <w:rFonts w:ascii="Times New Roman" w:eastAsia="Times New Roman" w:hAnsi="Times New Roman" w:cs="David" w:hint="cs"/>
                <w:color w:val="000000"/>
                <w:sz w:val="24"/>
                <w:szCs w:val="24"/>
                <w:shd w:val="clear" w:color="auto" w:fill="FFFFFF"/>
                <w:rtl/>
              </w:rPr>
              <w:t>הקניון הוא "עולם בתוך עולם", הוא מספק "סביבה סטרילית" כך שהעולם האמ</w:t>
            </w:r>
            <w:r>
              <w:rPr>
                <w:rFonts w:ascii="Times New Roman" w:eastAsia="Times New Roman" w:hAnsi="Times New Roman" w:cs="David" w:hint="cs"/>
                <w:color w:val="000000"/>
                <w:sz w:val="24"/>
                <w:szCs w:val="24"/>
                <w:shd w:val="clear" w:color="auto" w:fill="FFFFFF"/>
                <w:rtl/>
              </w:rPr>
              <w:t>ִ</w:t>
            </w:r>
            <w:r w:rsidRPr="00450B82">
              <w:rPr>
                <w:rFonts w:ascii="Times New Roman" w:eastAsia="Times New Roman" w:hAnsi="Times New Roman" w:cs="David" w:hint="cs"/>
                <w:color w:val="000000"/>
                <w:sz w:val="24"/>
                <w:szCs w:val="24"/>
                <w:shd w:val="clear" w:color="auto" w:fill="FFFFFF"/>
                <w:rtl/>
              </w:rPr>
              <w:t xml:space="preserve">תי נשאר בחוץ. </w:t>
            </w:r>
            <w:r w:rsidRPr="00450B82">
              <w:rPr>
                <w:rFonts w:ascii="Times New Roman" w:eastAsia="Times New Roman" w:hAnsi="Times New Roman" w:cs="David" w:hint="cs"/>
                <w:color w:val="000000"/>
                <w:sz w:val="24"/>
                <w:szCs w:val="24"/>
                <w:shd w:val="clear" w:color="auto" w:fill="FFFFFF"/>
                <w:rtl/>
              </w:rPr>
              <w:lastRenderedPageBreak/>
              <w:t>הקניון הוא ביטוי לרחוב העירוני האידאלי, הוא מציג אותו כ</w:t>
            </w:r>
            <w:r>
              <w:rPr>
                <w:rFonts w:ascii="Times New Roman" w:eastAsia="Times New Roman" w:hAnsi="Times New Roman" w:cs="David" w:hint="cs"/>
                <w:color w:val="000000"/>
                <w:sz w:val="24"/>
                <w:szCs w:val="24"/>
                <w:shd w:val="clear" w:color="auto" w:fill="FFFFFF"/>
                <w:rtl/>
              </w:rPr>
              <w:t>ְּ</w:t>
            </w:r>
            <w:r w:rsidRPr="00450B82">
              <w:rPr>
                <w:rFonts w:ascii="Times New Roman" w:eastAsia="Times New Roman" w:hAnsi="Times New Roman" w:cs="David" w:hint="cs"/>
                <w:color w:val="000000"/>
                <w:sz w:val="24"/>
                <w:szCs w:val="24"/>
                <w:shd w:val="clear" w:color="auto" w:fill="FFFFFF"/>
                <w:rtl/>
              </w:rPr>
              <w:t>יפה יותר, זוהר יותר, נקי יותר. מזג האוויר בו נוח תמיד - לא חם בקיץ ולא קר בחורף. העצים תמיד ירוקים, המעברים בוהקים מניקיון, האוויר אינו מזוהם ממכוניות חולפות. הקניון מספק למעשה "מציאות על",</w:t>
            </w:r>
            <w:r w:rsidRPr="00450B82">
              <w:rPr>
                <w:rFonts w:ascii="Times New Roman" w:eastAsia="Times New Roman" w:hAnsi="Times New Roman" w:cs="David" w:hint="cs"/>
                <w:color w:val="000000"/>
                <w:sz w:val="24"/>
                <w:szCs w:val="24"/>
                <w:shd w:val="clear" w:color="auto" w:fill="FFFFFF"/>
              </w:rPr>
              <w:t>Hyper Reality</w:t>
            </w:r>
            <w:r w:rsidRPr="00450B82">
              <w:rPr>
                <w:rFonts w:ascii="Times New Roman" w:eastAsia="Times New Roman" w:hAnsi="Times New Roman" w:cs="David" w:hint="cs"/>
                <w:color w:val="000000"/>
                <w:sz w:val="24"/>
                <w:szCs w:val="24"/>
                <w:shd w:val="clear" w:color="auto" w:fill="FFFFFF"/>
                <w:rtl/>
              </w:rPr>
              <w:t>, בועה, שאנו נכנסים אליה מרצון, אך היא נעלמת ברגע שעזבנו את הקניון.</w:t>
            </w:r>
          </w:p>
          <w:p w:rsidR="00820D82" w:rsidRPr="00450B82" w:rsidRDefault="00820D82" w:rsidP="00792A47">
            <w:pPr>
              <w:spacing w:after="120" w:line="360" w:lineRule="auto"/>
              <w:jc w:val="both"/>
              <w:rPr>
                <w:rFonts w:ascii="Times New Roman" w:eastAsia="Times New Roman" w:hAnsi="Times New Roman" w:cs="Times New Roman"/>
                <w:sz w:val="24"/>
                <w:szCs w:val="24"/>
                <w:rtl/>
              </w:rPr>
            </w:pPr>
            <w:r w:rsidRPr="00450B82">
              <w:rPr>
                <w:rFonts w:ascii="Times New Roman" w:eastAsia="Times New Roman" w:hAnsi="Times New Roman" w:cs="David" w:hint="cs"/>
                <w:color w:val="000000"/>
                <w:sz w:val="24"/>
                <w:szCs w:val="24"/>
                <w:shd w:val="clear" w:color="auto" w:fill="FFFFFF"/>
                <w:rtl/>
              </w:rPr>
              <w:t>בד בבד עם היות הקניון מקום נוח לקנייה, אנו עדים לנהירה אליו לא רק לשם כך. מבחינה מסוימת הפך הקניון למוקד עלייה לרגל. קידוש תרבות הצריכה מתבטא לא רק בהגעה אליו למטרות שונות, אלא גם באלמנטים פיזיים ארכיטקטוניים הטבועים בו, ושאול</w:t>
            </w:r>
            <w:r>
              <w:rPr>
                <w:rFonts w:ascii="Times New Roman" w:eastAsia="Times New Roman" w:hAnsi="Times New Roman" w:cs="David" w:hint="cs"/>
                <w:color w:val="000000"/>
                <w:sz w:val="24"/>
                <w:szCs w:val="24"/>
                <w:shd w:val="clear" w:color="auto" w:fill="FFFFFF"/>
                <w:rtl/>
              </w:rPr>
              <w:t>ים מהיכלי קודש ובמיוחד מכנסיות</w:t>
            </w:r>
            <w:r w:rsidRPr="00450B82">
              <w:rPr>
                <w:rFonts w:ascii="Times New Roman" w:eastAsia="Times New Roman" w:hAnsi="Times New Roman" w:cs="David" w:hint="cs"/>
                <w:color w:val="000000"/>
                <w:sz w:val="24"/>
                <w:szCs w:val="24"/>
                <w:shd w:val="clear" w:color="auto" w:fill="FFFFFF"/>
                <w:rtl/>
              </w:rPr>
              <w:t>. החללים הגבוהים, עמודי השיש, כותרתם המעוטרת, התקרה השקופה והעגולה המאפשרת את כניסתו של האור האלוהי, הציר הליניארי</w:t>
            </w:r>
            <w:r>
              <w:rPr>
                <w:rFonts w:ascii="Times New Roman" w:eastAsia="Times New Roman" w:hAnsi="Times New Roman" w:cs="David" w:hint="cs"/>
                <w:color w:val="000000"/>
                <w:sz w:val="24"/>
                <w:szCs w:val="24"/>
                <w:shd w:val="clear" w:color="auto" w:fill="FFFFFF"/>
                <w:rtl/>
              </w:rPr>
              <w:t xml:space="preserve"> (הקווי)</w:t>
            </w:r>
            <w:r w:rsidRPr="00450B82">
              <w:rPr>
                <w:rFonts w:ascii="Times New Roman" w:eastAsia="Times New Roman" w:hAnsi="Times New Roman" w:cs="David" w:hint="cs"/>
                <w:color w:val="000000"/>
                <w:sz w:val="24"/>
                <w:szCs w:val="24"/>
                <w:shd w:val="clear" w:color="auto" w:fill="FFFFFF"/>
                <w:rtl/>
              </w:rPr>
              <w:t xml:space="preserve"> המרכזי שנחתך בצורה אופקית ומזכיר צורה של צלב, החלונות מתחת לכיפה העגולה שמקושטים ומזכירים ויטראז'ים</w:t>
            </w:r>
            <w:r>
              <w:rPr>
                <w:rFonts w:ascii="Times New Roman" w:eastAsia="Times New Roman" w:hAnsi="Times New Roman" w:cs="David" w:hint="cs"/>
                <w:color w:val="000000"/>
                <w:sz w:val="24"/>
                <w:szCs w:val="24"/>
                <w:shd w:val="clear" w:color="auto" w:fill="FFFFFF"/>
                <w:rtl/>
              </w:rPr>
              <w:t>,</w:t>
            </w:r>
            <w:r w:rsidRPr="00450B82">
              <w:rPr>
                <w:rFonts w:ascii="Times New Roman" w:eastAsia="Times New Roman" w:hAnsi="Times New Roman" w:cs="David" w:hint="cs"/>
                <w:color w:val="000000"/>
                <w:sz w:val="24"/>
                <w:szCs w:val="24"/>
                <w:shd w:val="clear" w:color="auto" w:fill="FFFFFF"/>
                <w:rtl/>
              </w:rPr>
              <w:t xml:space="preserve"> כל אלה ועוד מקנים לו לכאורה נופך של היכל קודש (שאול, 2001 בתוך: אוניברסיטת חיפה </w:t>
            </w:r>
            <w:r w:rsidRPr="00450B82">
              <w:rPr>
                <w:rFonts w:ascii="Times New Roman" w:eastAsia="Times New Roman" w:hAnsi="Times New Roman" w:cs="David" w:hint="cs"/>
                <w:b/>
                <w:bCs/>
                <w:color w:val="000000"/>
                <w:sz w:val="24"/>
                <w:szCs w:val="24"/>
                <w:shd w:val="clear" w:color="auto" w:fill="FFFFFF"/>
                <w:rtl/>
              </w:rPr>
              <w:t>אקדמי אקטואלי</w:t>
            </w:r>
            <w:r w:rsidRPr="00450B82">
              <w:rPr>
                <w:rFonts w:ascii="Times New Roman" w:eastAsia="Times New Roman" w:hAnsi="Times New Roman" w:cs="David" w:hint="cs"/>
                <w:color w:val="000000"/>
                <w:sz w:val="24"/>
                <w:szCs w:val="24"/>
                <w:shd w:val="clear" w:color="auto" w:fill="FFFFFF"/>
                <w:rtl/>
              </w:rPr>
              <w:t>).</w:t>
            </w:r>
          </w:p>
          <w:p w:rsidR="00820D82" w:rsidRPr="00450B82" w:rsidRDefault="00820D82" w:rsidP="00792A47">
            <w:pPr>
              <w:spacing w:after="120" w:line="360" w:lineRule="auto"/>
              <w:jc w:val="both"/>
              <w:rPr>
                <w:rFonts w:ascii="Times New Roman" w:eastAsia="Times New Roman" w:hAnsi="Times New Roman" w:cs="Times New Roman"/>
                <w:sz w:val="24"/>
                <w:szCs w:val="24"/>
                <w:rtl/>
              </w:rPr>
            </w:pPr>
            <w:r w:rsidRPr="00450B82">
              <w:rPr>
                <w:rFonts w:ascii="Times New Roman" w:eastAsia="Times New Roman" w:hAnsi="Times New Roman" w:cs="David" w:hint="cs"/>
                <w:color w:val="000000"/>
                <w:sz w:val="24"/>
                <w:szCs w:val="24"/>
                <w:shd w:val="clear" w:color="auto" w:fill="FFFFFF"/>
                <w:rtl/>
              </w:rPr>
              <w:t>הקשתות, האור, החלל הגבוה, מוכרים מכנסיות ומסגדים. המבנה הפנימי של הכנסייה תוכנן בכוונה להעניק חוויה דתית ולהעצים את הרגשות בעת פולחן. לפיכך, הניגוד בין האלמנטים במבנה הקניון ששאולים ממבני דת, לבין הפונקציה שהוא ממלא כמרכז נוח לביצוע קנייה, מעצים את פולחן/תרבות הצריכה.</w:t>
            </w:r>
          </w:p>
          <w:p w:rsidR="00820D82" w:rsidRPr="00450B82" w:rsidRDefault="00820D82" w:rsidP="00792A47">
            <w:pPr>
              <w:spacing w:after="120" w:line="360" w:lineRule="auto"/>
              <w:jc w:val="both"/>
              <w:rPr>
                <w:rFonts w:ascii="Times New Roman" w:eastAsia="Times New Roman" w:hAnsi="Times New Roman" w:cs="Times New Roman"/>
                <w:sz w:val="24"/>
                <w:szCs w:val="24"/>
              </w:rPr>
            </w:pPr>
            <w:r w:rsidRPr="00450B82">
              <w:rPr>
                <w:rFonts w:ascii="Times New Roman" w:eastAsia="Times New Roman" w:hAnsi="Times New Roman" w:cs="David" w:hint="cs"/>
                <w:b/>
                <w:bCs/>
                <w:color w:val="000000"/>
                <w:sz w:val="24"/>
                <w:szCs w:val="24"/>
                <w:shd w:val="clear" w:color="auto" w:fill="FFFFFF"/>
                <w:rtl/>
              </w:rPr>
              <w:t>השפעתם של הקניונים על אורחות החיים בארצות הברית ובמדינת ישראל</w:t>
            </w:r>
          </w:p>
          <w:p w:rsidR="00820D82" w:rsidRPr="00450B82" w:rsidRDefault="00820D82" w:rsidP="00792A47">
            <w:pPr>
              <w:spacing w:after="120" w:line="360" w:lineRule="auto"/>
              <w:jc w:val="both"/>
              <w:rPr>
                <w:rFonts w:ascii="Times New Roman" w:eastAsia="Times New Roman" w:hAnsi="Times New Roman" w:cs="Times New Roman"/>
                <w:sz w:val="24"/>
                <w:szCs w:val="24"/>
                <w:rtl/>
              </w:rPr>
            </w:pPr>
            <w:r w:rsidRPr="00450B82">
              <w:rPr>
                <w:rFonts w:ascii="Times New Roman" w:eastAsia="Times New Roman" w:hAnsi="Times New Roman" w:cs="David" w:hint="cs"/>
                <w:color w:val="000000"/>
                <w:sz w:val="24"/>
                <w:szCs w:val="24"/>
                <w:shd w:val="clear" w:color="auto" w:fill="FFFFFF"/>
                <w:rtl/>
              </w:rPr>
              <w:t xml:space="preserve">כאמור, תופעת הקניונים בישראל היא ביטוי להשפעה תרבותית צפון אמריקנית. כשם שאימצנו את הג'ינס, הקוקה-קולה והמזון המהיר, כך אימצנו את הקניון ואת תרבות הצריכה והחיים בתוכו. חדירת התופעה החלה בראשית שנות השמונים, עם פתיחתו של קניון איילון במטרופולין </w:t>
            </w:r>
            <w:r>
              <w:rPr>
                <w:rFonts w:ascii="Times New Roman" w:eastAsia="Times New Roman" w:hAnsi="Times New Roman" w:cs="David" w:hint="cs"/>
                <w:color w:val="000000"/>
                <w:sz w:val="24"/>
                <w:szCs w:val="24"/>
                <w:shd w:val="clear" w:color="auto" w:fill="FFFFFF"/>
                <w:rtl/>
              </w:rPr>
              <w:t>תל אביב</w:t>
            </w:r>
            <w:r w:rsidRPr="00450B82">
              <w:rPr>
                <w:rFonts w:ascii="Times New Roman" w:eastAsia="Times New Roman" w:hAnsi="Times New Roman" w:cs="David" w:hint="cs"/>
                <w:color w:val="000000"/>
                <w:sz w:val="24"/>
                <w:szCs w:val="24"/>
                <w:shd w:val="clear" w:color="auto" w:fill="FFFFFF"/>
                <w:rtl/>
              </w:rPr>
              <w:t>. אף כי התופעה החלה במרכז, היום הבכורה נתונה לעיר חיפה וסביבתה הקרובה.</w:t>
            </w:r>
          </w:p>
          <w:p w:rsidR="00820D82" w:rsidRPr="00450B82" w:rsidRDefault="00820D82" w:rsidP="00792A47">
            <w:pPr>
              <w:spacing w:after="120" w:line="360" w:lineRule="auto"/>
              <w:jc w:val="both"/>
              <w:rPr>
                <w:rFonts w:ascii="Times New Roman" w:eastAsia="Times New Roman" w:hAnsi="Times New Roman" w:cs="David"/>
                <w:color w:val="000000"/>
                <w:sz w:val="24"/>
                <w:szCs w:val="24"/>
                <w:shd w:val="clear" w:color="auto" w:fill="FFFFFF"/>
                <w:rtl/>
              </w:rPr>
            </w:pPr>
            <w:r w:rsidRPr="00450B82">
              <w:rPr>
                <w:rFonts w:ascii="Times New Roman" w:eastAsia="Times New Roman" w:hAnsi="Times New Roman" w:cs="David" w:hint="cs"/>
                <w:color w:val="000000"/>
                <w:sz w:val="24"/>
                <w:szCs w:val="24"/>
                <w:rtl/>
              </w:rPr>
              <w:t xml:space="preserve">ריבוי מרכזי הקניות ושטחי המסחר, החפיפה בתחום השפעתם, התמהיל הזהה כמעט בכולם, והנגישות הרבה אליהם הובילו למאבק הישרדות. המלחמה ניטשת לא רק על כיסו של הצרכן אלא גם על זמנו הפנוי (שאול, 2000). </w:t>
            </w:r>
          </w:p>
          <w:p w:rsidR="00820D82" w:rsidRPr="00450B82" w:rsidRDefault="00820D82" w:rsidP="00792A47">
            <w:pPr>
              <w:spacing w:after="120" w:line="360" w:lineRule="auto"/>
              <w:jc w:val="both"/>
              <w:rPr>
                <w:rFonts w:ascii="Times New Roman" w:eastAsia="Times New Roman" w:hAnsi="Times New Roman" w:cs="Times New Roman"/>
                <w:sz w:val="24"/>
                <w:szCs w:val="24"/>
                <w:rtl/>
              </w:rPr>
            </w:pPr>
            <w:r w:rsidRPr="00450B82">
              <w:rPr>
                <w:rFonts w:ascii="Times New Roman" w:eastAsia="Times New Roman" w:hAnsi="Times New Roman" w:cs="David" w:hint="cs"/>
                <w:color w:val="000000"/>
                <w:sz w:val="24"/>
                <w:szCs w:val="24"/>
                <w:shd w:val="clear" w:color="auto" w:fill="FFFFFF"/>
                <w:rtl/>
              </w:rPr>
              <w:t xml:space="preserve">מערך השיווק והפרסום אינטנסיבי מאוד: תכניות שבועיות לכל קניון מתפרסמות דרך קבע בעיתונות המקומית, ברדיו, בשיווק ישיר בתאי הדואר שלנו, באינטרנט, על לוחות המודעות ובשלטי חוצות. כולם קוראים לנו לבוא כי יש מבצעים מיוחדים ופעילויות מגוונות: הצגות ומופעים לילדים, הרצאות למבוגרים, מפגשים מהסוג הנשי, תערוכות אמנים, ירידי לבוש ומזון, מופעים מוזיקליים, סדנאות יצירה, צעדת קניונים ועוד. </w:t>
            </w:r>
          </w:p>
          <w:p w:rsidR="00820D82" w:rsidRPr="00450B82" w:rsidRDefault="00820D82" w:rsidP="00792A47">
            <w:pPr>
              <w:spacing w:after="120" w:line="360" w:lineRule="auto"/>
              <w:jc w:val="both"/>
              <w:rPr>
                <w:rFonts w:ascii="Times New Roman" w:eastAsia="Times New Roman" w:hAnsi="Times New Roman" w:cs="Times New Roman"/>
                <w:sz w:val="24"/>
                <w:szCs w:val="24"/>
                <w:rtl/>
              </w:rPr>
            </w:pPr>
            <w:r w:rsidRPr="00450B82">
              <w:rPr>
                <w:rFonts w:ascii="Times New Roman" w:eastAsia="Times New Roman" w:hAnsi="Times New Roman" w:cs="David" w:hint="cs"/>
                <w:color w:val="000000"/>
                <w:sz w:val="24"/>
                <w:szCs w:val="24"/>
                <w:shd w:val="clear" w:color="auto" w:fill="FFFFFF"/>
                <w:rtl/>
              </w:rPr>
              <w:t xml:space="preserve">כך, יותר ויותר תופס הקניון את מקומו של המתנ"ס השכונתי/קהילתי. משהגענו לקניון, המשימה היא להשאיר אותנו שם כמה שיותר זמן. "זמן שווה כסף", ככל שתהליך החשיפה שלנו גדול יותר, כך תתאפשר הקנייה הבלתי מתוכננת. המתקפה היא על כל החושים, באמצעות מוזיקה, ריחות נעימים, צבעים, קולות וטעמים. אם לא די בכל אלה, מאגד הקניון בתוכו פונקציות מוסדיות וארגוניות שרגילים לראות במרחב העירוני, למשל מכוני כושר, מבני </w:t>
            </w:r>
            <w:r>
              <w:rPr>
                <w:rFonts w:ascii="Times New Roman" w:eastAsia="Times New Roman" w:hAnsi="Times New Roman" w:cs="David" w:hint="cs"/>
                <w:color w:val="000000"/>
                <w:sz w:val="24"/>
                <w:szCs w:val="24"/>
                <w:shd w:val="clear" w:color="auto" w:fill="FFFFFF"/>
                <w:rtl/>
              </w:rPr>
              <w:t>קופת חולים</w:t>
            </w:r>
            <w:r w:rsidRPr="00450B82">
              <w:rPr>
                <w:rFonts w:ascii="Times New Roman" w:eastAsia="Times New Roman" w:hAnsi="Times New Roman" w:cs="David" w:hint="cs"/>
                <w:color w:val="000000"/>
                <w:sz w:val="24"/>
                <w:szCs w:val="24"/>
                <w:shd w:val="clear" w:color="auto" w:fill="FFFFFF"/>
                <w:rtl/>
              </w:rPr>
              <w:t xml:space="preserve"> אזורית, בית משפט ועוד. למעשה, הסלוגן המוביל של קניון עזריאלי, "עיר תחת קניון", מתמלא תוכן עירוני מוסדי מגוון מיום ליום, בקניונים ברחבי הארץ. העירוב של מסחר, פנאי, בידור ומשרדים הוא </w:t>
            </w:r>
            <w:r w:rsidRPr="00450B82">
              <w:rPr>
                <w:rFonts w:ascii="Times New Roman" w:eastAsia="Times New Roman" w:hAnsi="Times New Roman" w:cs="David" w:hint="cs"/>
                <w:color w:val="000000"/>
                <w:sz w:val="24"/>
                <w:szCs w:val="24"/>
                <w:shd w:val="clear" w:color="auto" w:fill="FFFFFF"/>
                <w:rtl/>
              </w:rPr>
              <w:lastRenderedPageBreak/>
              <w:t>מפתח למשיכת קהל מגוון.</w:t>
            </w:r>
          </w:p>
          <w:p w:rsidR="00820D82" w:rsidRPr="00450B82" w:rsidRDefault="00820D82" w:rsidP="00792A47">
            <w:pPr>
              <w:spacing w:after="120" w:line="360" w:lineRule="auto"/>
              <w:jc w:val="both"/>
              <w:rPr>
                <w:rFonts w:ascii="Times New Roman" w:eastAsia="Times New Roman" w:hAnsi="Times New Roman" w:cs="Times New Roman"/>
                <w:sz w:val="24"/>
                <w:szCs w:val="24"/>
                <w:rtl/>
              </w:rPr>
            </w:pPr>
            <w:r w:rsidRPr="00450B82">
              <w:rPr>
                <w:rFonts w:ascii="Times New Roman" w:eastAsia="Times New Roman" w:hAnsi="Times New Roman" w:cs="David" w:hint="cs"/>
                <w:color w:val="000000"/>
                <w:sz w:val="24"/>
                <w:szCs w:val="24"/>
                <w:shd w:val="clear" w:color="auto" w:fill="FFFFFF"/>
                <w:rtl/>
              </w:rPr>
              <w:t xml:space="preserve">עם זאת יש לזכור כי הקניון כמוקד לפעילויות פנאי אינו ייחודי לישראל. זהו מודל חיקוי אמריקני שהפך לתופעה כלל-מערבית. קניות הן פעילות הפנאי השנייה בחשיבותה בצפון אמריקה. אף שראשונה היא צפייה בטלוויזיה, מרבית התכניות מעודדות קניות, הן באמצעות פרסומות הן בתיאור מודלים של רמות חיים. </w:t>
            </w:r>
            <w:proofErr w:type="spellStart"/>
            <w:r w:rsidRPr="00450B82">
              <w:rPr>
                <w:rFonts w:ascii="Times New Roman" w:eastAsia="Times New Roman" w:hAnsi="Times New Roman" w:cs="David" w:hint="cs"/>
                <w:color w:val="000000"/>
                <w:sz w:val="24"/>
                <w:szCs w:val="24"/>
                <w:shd w:val="clear" w:color="auto" w:fill="FFFFFF"/>
                <w:rtl/>
              </w:rPr>
              <w:t>ססמאות</w:t>
            </w:r>
            <w:proofErr w:type="spellEnd"/>
            <w:r w:rsidRPr="00450B82">
              <w:rPr>
                <w:rFonts w:ascii="Times New Roman" w:eastAsia="Times New Roman" w:hAnsi="Times New Roman" w:cs="David" w:hint="cs"/>
                <w:color w:val="000000"/>
                <w:sz w:val="24"/>
                <w:szCs w:val="24"/>
                <w:shd w:val="clear" w:color="auto" w:fill="FFFFFF"/>
                <w:rtl/>
              </w:rPr>
              <w:t xml:space="preserve"> כגון "נולדתי לקנות" </w:t>
            </w:r>
            <w:r w:rsidRPr="00450B82">
              <w:rPr>
                <w:rFonts w:ascii="Times New Roman" w:eastAsia="Times New Roman" w:hAnsi="Times New Roman" w:cs="David" w:hint="cs"/>
                <w:color w:val="000000"/>
                <w:sz w:val="24"/>
                <w:szCs w:val="24"/>
                <w:shd w:val="clear" w:color="auto" w:fill="FFFFFF"/>
              </w:rPr>
              <w:t>Born to Shop</w:t>
            </w:r>
            <w:r w:rsidRPr="00450B82">
              <w:rPr>
                <w:rFonts w:ascii="Times New Roman" w:eastAsia="Times New Roman" w:hAnsi="Times New Roman" w:cs="David" w:hint="cs"/>
                <w:color w:val="000000"/>
                <w:sz w:val="24"/>
                <w:szCs w:val="24"/>
                <w:shd w:val="clear" w:color="auto" w:fill="FFFFFF"/>
                <w:rtl/>
              </w:rPr>
              <w:t xml:space="preserve"> , "אני קונה משמע אני קיים" </w:t>
            </w:r>
            <w:r w:rsidRPr="00450B82">
              <w:rPr>
                <w:rFonts w:ascii="Times New Roman" w:eastAsia="Times New Roman" w:hAnsi="Times New Roman" w:cs="David" w:hint="cs"/>
                <w:color w:val="000000"/>
                <w:sz w:val="24"/>
                <w:szCs w:val="24"/>
                <w:shd w:val="clear" w:color="auto" w:fill="FFFFFF"/>
              </w:rPr>
              <w:t xml:space="preserve">I shop therefore I am, </w:t>
            </w:r>
            <w:r>
              <w:rPr>
                <w:rFonts w:ascii="Times New Roman" w:eastAsia="Times New Roman" w:hAnsi="Times New Roman" w:cs="David"/>
                <w:color w:val="000000"/>
                <w:sz w:val="24"/>
                <w:szCs w:val="24"/>
                <w:shd w:val="clear" w:color="auto" w:fill="FFFFFF"/>
              </w:rPr>
              <w:t>(</w:t>
            </w:r>
            <w:r w:rsidRPr="00450B82">
              <w:rPr>
                <w:rFonts w:ascii="Times New Roman" w:eastAsia="Times New Roman" w:hAnsi="Times New Roman" w:cs="David" w:hint="cs"/>
                <w:color w:val="000000"/>
                <w:sz w:val="24"/>
                <w:szCs w:val="24"/>
                <w:shd w:val="clear" w:color="auto" w:fill="FFFFFF"/>
              </w:rPr>
              <w:t>Goss, 1993</w:t>
            </w:r>
            <w:r>
              <w:rPr>
                <w:rFonts w:ascii="Times New Roman" w:eastAsia="Times New Roman" w:hAnsi="Times New Roman" w:cs="David"/>
                <w:color w:val="000000"/>
                <w:sz w:val="24"/>
                <w:szCs w:val="24"/>
                <w:shd w:val="clear" w:color="auto" w:fill="FFFFFF"/>
              </w:rPr>
              <w:t>)</w:t>
            </w:r>
            <w:r w:rsidRPr="00450B82">
              <w:rPr>
                <w:rFonts w:ascii="Times New Roman" w:eastAsia="Times New Roman" w:hAnsi="Times New Roman" w:cs="David" w:hint="cs"/>
                <w:color w:val="000000"/>
                <w:sz w:val="24"/>
                <w:szCs w:val="24"/>
                <w:shd w:val="clear" w:color="auto" w:fill="FFFFFF"/>
                <w:rtl/>
              </w:rPr>
              <w:t xml:space="preserve"> "קנה עד שתיפול" </w:t>
            </w:r>
            <w:r w:rsidRPr="00450B82">
              <w:rPr>
                <w:rFonts w:ascii="Times New Roman" w:eastAsia="Times New Roman" w:hAnsi="Times New Roman" w:cs="David" w:hint="cs"/>
                <w:color w:val="000000"/>
                <w:sz w:val="24"/>
                <w:szCs w:val="24"/>
                <w:shd w:val="clear" w:color="auto" w:fill="FFFFFF"/>
              </w:rPr>
              <w:t>Shop until you drop</w:t>
            </w:r>
            <w:r w:rsidRPr="00450B82">
              <w:rPr>
                <w:rFonts w:ascii="Times New Roman" w:eastAsia="Times New Roman" w:hAnsi="Times New Roman" w:cs="David" w:hint="cs"/>
                <w:color w:val="000000"/>
                <w:sz w:val="24"/>
                <w:szCs w:val="24"/>
                <w:shd w:val="clear" w:color="auto" w:fill="FFFFFF"/>
                <w:rtl/>
              </w:rPr>
              <w:t xml:space="preserve">  מעידות על חשיבותה ועל חריפותה של התופעה.</w:t>
            </w:r>
          </w:p>
          <w:p w:rsidR="00820D82" w:rsidRPr="00450B82" w:rsidRDefault="00820D82" w:rsidP="00792A47">
            <w:pPr>
              <w:spacing w:after="120" w:line="360" w:lineRule="auto"/>
              <w:jc w:val="both"/>
              <w:rPr>
                <w:rFonts w:ascii="Times New Roman" w:eastAsia="Times New Roman" w:hAnsi="Times New Roman" w:cs="Times New Roman"/>
                <w:sz w:val="24"/>
                <w:szCs w:val="24"/>
                <w:rtl/>
              </w:rPr>
            </w:pPr>
            <w:r w:rsidRPr="00450B82">
              <w:rPr>
                <w:rFonts w:ascii="Times New Roman" w:eastAsia="Times New Roman" w:hAnsi="Times New Roman" w:cs="David" w:hint="cs"/>
                <w:color w:val="000000"/>
                <w:sz w:val="24"/>
                <w:szCs w:val="24"/>
                <w:shd w:val="clear" w:color="auto" w:fill="FFFFFF"/>
                <w:rtl/>
              </w:rPr>
              <w:t>שטיפת המוח בפרסומות ומערך שיווקי מתוחכם מגבירים את הצריכה. אך תחושת הריקנות הולכת וגוברת, התא המשפחתי מתפורר בשל חובות ותחושה שחפצים מחליפים אנשים, הפערים החברתיים גדלים וההשלכות החברתיות והסביבתיות מתעצמות.</w:t>
            </w:r>
          </w:p>
          <w:p w:rsidR="00820D82" w:rsidRPr="00223C5C" w:rsidRDefault="00820D82" w:rsidP="00792A47">
            <w:pPr>
              <w:spacing w:after="120" w:line="360" w:lineRule="auto"/>
              <w:jc w:val="both"/>
              <w:rPr>
                <w:rFonts w:ascii="Times New Roman" w:eastAsia="Times New Roman" w:hAnsi="Times New Roman" w:cs="Times New Roman"/>
                <w:sz w:val="24"/>
                <w:szCs w:val="24"/>
              </w:rPr>
            </w:pPr>
            <w:r w:rsidRPr="00450B82">
              <w:rPr>
                <w:rFonts w:ascii="Times New Roman" w:eastAsia="Times New Roman" w:hAnsi="Times New Roman" w:cs="David" w:hint="cs"/>
                <w:color w:val="000000"/>
                <w:sz w:val="24"/>
                <w:szCs w:val="24"/>
                <w:shd w:val="clear" w:color="auto" w:fill="FFFFFF"/>
                <w:rtl/>
              </w:rPr>
              <w:t>מיקוד המערכת השיווקית באופן מתוחכם ומקצועי לעבר ילדים ובני נוער מכשירה את הדור הבא של הצרכנים. למעשה, יש כאן תהליך של הפיכת אזרחים לצרכנים. אתה "שווה", אתה "קול", אתה מקובל, אם אתה צורך מוצר מסוים או לובש מותג מסוים. אחרת, אתה "בחוץ". כתגובה לצרכנות היתר וה</w:t>
            </w:r>
            <w:r>
              <w:rPr>
                <w:rFonts w:ascii="Times New Roman" w:eastAsia="Times New Roman" w:hAnsi="Times New Roman" w:cs="David" w:hint="cs"/>
                <w:color w:val="000000"/>
                <w:sz w:val="24"/>
                <w:szCs w:val="24"/>
                <w:shd w:val="clear" w:color="auto" w:fill="FFFFFF"/>
                <w:rtl/>
              </w:rPr>
              <w:t>חומרנות</w:t>
            </w:r>
            <w:r w:rsidRPr="00450B82">
              <w:rPr>
                <w:rFonts w:ascii="Times New Roman" w:eastAsia="Times New Roman" w:hAnsi="Times New Roman" w:cs="David" w:hint="cs"/>
                <w:color w:val="000000"/>
                <w:sz w:val="24"/>
                <w:szCs w:val="24"/>
                <w:shd w:val="clear" w:color="auto" w:fill="FFFFFF"/>
                <w:rtl/>
              </w:rPr>
              <w:t xml:space="preserve"> שהפכו לסגנון חיים, יותר ויותר אנשים עוברים לסגנון חיים פשוט יותר, נטול צרכנות מוגזמת, ויותר אנשים מודעים לצורך בהתמקדות בתא המשפחתי. ארגון מחאה נגד תרבות הצריכה והש</w:t>
            </w:r>
            <w:r>
              <w:rPr>
                <w:rFonts w:ascii="Times New Roman" w:eastAsia="Times New Roman" w:hAnsi="Times New Roman" w:cs="David" w:hint="cs"/>
                <w:color w:val="000000"/>
                <w:sz w:val="24"/>
                <w:szCs w:val="24"/>
                <w:shd w:val="clear" w:color="auto" w:fill="FFFFFF"/>
                <w:rtl/>
              </w:rPr>
              <w:t>פעותיה</w:t>
            </w:r>
            <w:r w:rsidRPr="00450B82">
              <w:rPr>
                <w:rFonts w:ascii="Times New Roman" w:eastAsia="Times New Roman" w:hAnsi="Times New Roman" w:cs="David" w:hint="cs"/>
                <w:color w:val="000000"/>
                <w:sz w:val="24"/>
                <w:szCs w:val="24"/>
                <w:shd w:val="clear" w:color="auto" w:fill="FFFFFF"/>
                <w:rtl/>
              </w:rPr>
              <w:t xml:space="preserve">, בשם </w:t>
            </w:r>
            <w:proofErr w:type="spellStart"/>
            <w:r w:rsidRPr="00450B82">
              <w:rPr>
                <w:rFonts w:ascii="Times New Roman" w:eastAsia="Times New Roman" w:hAnsi="Times New Roman" w:cs="David" w:hint="cs"/>
                <w:color w:val="000000"/>
                <w:sz w:val="24"/>
                <w:szCs w:val="24"/>
                <w:shd w:val="clear" w:color="auto" w:fill="FFFFFF"/>
              </w:rPr>
              <w:t>Adbusters</w:t>
            </w:r>
            <w:proofErr w:type="spellEnd"/>
            <w:r w:rsidRPr="00450B82">
              <w:rPr>
                <w:rFonts w:ascii="Times New Roman" w:eastAsia="Times New Roman" w:hAnsi="Times New Roman" w:cs="David" w:hint="cs"/>
                <w:color w:val="000000"/>
                <w:sz w:val="24"/>
                <w:szCs w:val="24"/>
                <w:shd w:val="clear" w:color="auto" w:fill="FFFFFF"/>
                <w:rtl/>
              </w:rPr>
              <w:t>, "</w:t>
            </w:r>
            <w:proofErr w:type="spellStart"/>
            <w:r w:rsidRPr="00450B82">
              <w:rPr>
                <w:rFonts w:ascii="Times New Roman" w:eastAsia="Times New Roman" w:hAnsi="Times New Roman" w:cs="David" w:hint="cs"/>
                <w:color w:val="000000"/>
                <w:sz w:val="24"/>
                <w:szCs w:val="24"/>
                <w:shd w:val="clear" w:color="auto" w:fill="FFFFFF"/>
                <w:rtl/>
              </w:rPr>
              <w:t>מכסחי</w:t>
            </w:r>
            <w:proofErr w:type="spellEnd"/>
            <w:r w:rsidRPr="00450B82">
              <w:rPr>
                <w:rFonts w:ascii="Times New Roman" w:eastAsia="Times New Roman" w:hAnsi="Times New Roman" w:cs="David" w:hint="cs"/>
                <w:color w:val="000000"/>
                <w:sz w:val="24"/>
                <w:szCs w:val="24"/>
                <w:shd w:val="clear" w:color="auto" w:fill="FFFFFF"/>
                <w:rtl/>
              </w:rPr>
              <w:t xml:space="preserve"> הפרסומות", הוקם לפני כעשור בקנדה והוא יוזם פעילויות נגד התופעה והיבטיה ההרסניים, תהליך הגלובליזציה וצריכת היתר. החלום הגדול הוא להפיץ פרסומות לא מסחריות דווקא בטלוויזיה המסחרית. כחלק מהפעילות הזו הוכרז לפני שבע שנים על "יום ללא קניות",  בכל רחבי העו</w:t>
            </w:r>
            <w:r>
              <w:rPr>
                <w:rFonts w:ascii="Times New Roman" w:eastAsia="Times New Roman" w:hAnsi="Times New Roman" w:cs="David" w:hint="cs"/>
                <w:color w:val="000000"/>
                <w:sz w:val="24"/>
                <w:szCs w:val="24"/>
                <w:shd w:val="clear" w:color="auto" w:fill="FFFFFF"/>
                <w:rtl/>
              </w:rPr>
              <w:t>לם, ביום האחרון של חודש נובמבר</w:t>
            </w:r>
            <w:r w:rsidRPr="00450B82">
              <w:rPr>
                <w:rFonts w:ascii="Times New Roman" w:eastAsia="Times New Roman" w:hAnsi="Times New Roman" w:cs="David" w:hint="cs"/>
                <w:color w:val="000000"/>
                <w:sz w:val="24"/>
                <w:szCs w:val="24"/>
                <w:shd w:val="clear" w:color="auto" w:fill="FFFFFF"/>
                <w:rtl/>
              </w:rPr>
              <w:t xml:space="preserve">. המטרה היא להימנע מקנייה במשך 24 שעות, להבין שקנייה אינה ציווי אלא בחירה. </w:t>
            </w:r>
          </w:p>
        </w:tc>
      </w:tr>
    </w:tbl>
    <w:p w:rsidR="00820D82" w:rsidRDefault="00820D82" w:rsidP="00820D82">
      <w:pPr>
        <w:spacing w:after="120" w:line="360" w:lineRule="auto"/>
        <w:jc w:val="both"/>
        <w:rPr>
          <w:rFonts w:ascii="Times New Roman" w:eastAsia="Times New Roman" w:hAnsi="Times New Roman" w:cs="David"/>
          <w:b/>
          <w:bCs/>
          <w:color w:val="000000"/>
          <w:sz w:val="20"/>
          <w:szCs w:val="20"/>
          <w:shd w:val="clear" w:color="auto" w:fill="FFFFFF"/>
          <w:rtl/>
        </w:rPr>
      </w:pPr>
    </w:p>
    <w:p w:rsidR="00820D82" w:rsidRPr="0013223A" w:rsidRDefault="00820D82" w:rsidP="00820D82">
      <w:pPr>
        <w:spacing w:after="120" w:line="360" w:lineRule="auto"/>
        <w:jc w:val="both"/>
        <w:rPr>
          <w:rFonts w:ascii="Times New Roman" w:eastAsia="Times New Roman" w:hAnsi="Times New Roman" w:cs="Times New Roman"/>
          <w:sz w:val="20"/>
          <w:szCs w:val="20"/>
          <w:rtl/>
        </w:rPr>
      </w:pPr>
      <w:r w:rsidRPr="0013223A">
        <w:rPr>
          <w:rFonts w:ascii="Times New Roman" w:eastAsia="Times New Roman" w:hAnsi="Times New Roman" w:cs="David" w:hint="cs"/>
          <w:b/>
          <w:bCs/>
          <w:color w:val="000000"/>
          <w:sz w:val="20"/>
          <w:szCs w:val="20"/>
          <w:shd w:val="clear" w:color="auto" w:fill="FFFFFF"/>
          <w:rtl/>
        </w:rPr>
        <w:t>ביבליוגרפיה</w:t>
      </w:r>
    </w:p>
    <w:p w:rsidR="00820D82" w:rsidRPr="0013223A" w:rsidRDefault="00820D82" w:rsidP="00820D82">
      <w:pPr>
        <w:spacing w:after="0" w:line="360" w:lineRule="auto"/>
        <w:jc w:val="both"/>
        <w:rPr>
          <w:rFonts w:ascii="Times New Roman" w:eastAsia="Times New Roman" w:hAnsi="Times New Roman" w:cs="Times New Roman"/>
          <w:sz w:val="14"/>
          <w:szCs w:val="14"/>
          <w:rtl/>
        </w:rPr>
      </w:pPr>
      <w:proofErr w:type="spellStart"/>
      <w:r w:rsidRPr="0013223A">
        <w:rPr>
          <w:rFonts w:ascii="Times New Roman" w:eastAsia="Times New Roman" w:hAnsi="Times New Roman" w:cs="David" w:hint="cs"/>
          <w:color w:val="000000"/>
          <w:sz w:val="14"/>
          <w:szCs w:val="14"/>
          <w:shd w:val="clear" w:color="auto" w:fill="FFFFFF"/>
          <w:rtl/>
        </w:rPr>
        <w:t>טווימן</w:t>
      </w:r>
      <w:proofErr w:type="spellEnd"/>
      <w:r w:rsidRPr="0013223A">
        <w:rPr>
          <w:rFonts w:ascii="Times New Roman" w:eastAsia="Times New Roman" w:hAnsi="Times New Roman" w:cs="David" w:hint="cs"/>
          <w:color w:val="000000"/>
          <w:sz w:val="14"/>
          <w:szCs w:val="14"/>
          <w:shd w:val="clear" w:color="auto" w:fill="FFFFFF"/>
          <w:rtl/>
        </w:rPr>
        <w:t xml:space="preserve">, ג. (2002), </w:t>
      </w:r>
      <w:r w:rsidRPr="0013223A">
        <w:rPr>
          <w:rFonts w:ascii="Times New Roman" w:eastAsia="Times New Roman" w:hAnsi="Times New Roman" w:cs="David" w:hint="cs"/>
          <w:color w:val="000000"/>
          <w:sz w:val="14"/>
          <w:szCs w:val="14"/>
          <w:u w:val="single"/>
          <w:shd w:val="clear" w:color="auto" w:fill="FFFFFF"/>
          <w:rtl/>
        </w:rPr>
        <w:t>עשרה לקחים רוחניים שלמדתי בקניון</w:t>
      </w:r>
      <w:r w:rsidRPr="0013223A">
        <w:rPr>
          <w:rFonts w:ascii="Times New Roman" w:eastAsia="Times New Roman" w:hAnsi="Times New Roman" w:cs="David" w:hint="cs"/>
          <w:color w:val="000000"/>
          <w:sz w:val="14"/>
          <w:szCs w:val="14"/>
          <w:shd w:val="clear" w:color="auto" w:fill="FFFFFF"/>
          <w:rtl/>
        </w:rPr>
        <w:t>, אופוס הוצאה לאור בע"מ.</w:t>
      </w:r>
    </w:p>
    <w:p w:rsidR="00820D82" w:rsidRPr="0013223A" w:rsidRDefault="00820D82" w:rsidP="00820D82">
      <w:pPr>
        <w:spacing w:after="0" w:line="360" w:lineRule="auto"/>
        <w:jc w:val="both"/>
        <w:rPr>
          <w:rFonts w:ascii="Times New Roman" w:eastAsia="Times New Roman" w:hAnsi="Times New Roman" w:cs="Times New Roman"/>
          <w:sz w:val="14"/>
          <w:szCs w:val="14"/>
          <w:rtl/>
        </w:rPr>
      </w:pPr>
      <w:r w:rsidRPr="0013223A">
        <w:rPr>
          <w:rFonts w:ascii="Times New Roman" w:eastAsia="Times New Roman" w:hAnsi="Times New Roman" w:cs="David" w:hint="cs"/>
          <w:color w:val="000000"/>
          <w:sz w:val="14"/>
          <w:szCs w:val="14"/>
          <w:shd w:val="clear" w:color="auto" w:fill="FFFFFF"/>
          <w:rtl/>
        </w:rPr>
        <w:t xml:space="preserve">שאול, י. (2002), "קניון בקניון: הקמת הגרנד קניון </w:t>
      </w:r>
      <w:proofErr w:type="spellStart"/>
      <w:r w:rsidRPr="0013223A">
        <w:rPr>
          <w:rFonts w:ascii="Times New Roman" w:eastAsia="Times New Roman" w:hAnsi="Times New Roman" w:cs="David" w:hint="cs"/>
          <w:color w:val="000000"/>
          <w:sz w:val="14"/>
          <w:szCs w:val="14"/>
          <w:shd w:val="clear" w:color="auto" w:fill="FFFFFF"/>
          <w:rtl/>
        </w:rPr>
        <w:t>בואדי</w:t>
      </w:r>
      <w:proofErr w:type="spellEnd"/>
      <w:r w:rsidRPr="0013223A">
        <w:rPr>
          <w:rFonts w:ascii="Times New Roman" w:eastAsia="Times New Roman" w:hAnsi="Times New Roman" w:cs="David" w:hint="cs"/>
          <w:color w:val="000000"/>
          <w:sz w:val="14"/>
          <w:szCs w:val="14"/>
          <w:shd w:val="clear" w:color="auto" w:fill="FFFFFF"/>
          <w:rtl/>
        </w:rPr>
        <w:t xml:space="preserve"> </w:t>
      </w:r>
      <w:proofErr w:type="spellStart"/>
      <w:r w:rsidRPr="0013223A">
        <w:rPr>
          <w:rFonts w:ascii="Times New Roman" w:eastAsia="Times New Roman" w:hAnsi="Times New Roman" w:cs="David" w:hint="cs"/>
          <w:color w:val="000000"/>
          <w:sz w:val="14"/>
          <w:szCs w:val="14"/>
          <w:shd w:val="clear" w:color="auto" w:fill="FFFFFF"/>
          <w:rtl/>
        </w:rPr>
        <w:t>רושמיה</w:t>
      </w:r>
      <w:proofErr w:type="spellEnd"/>
      <w:r w:rsidRPr="0013223A">
        <w:rPr>
          <w:rFonts w:ascii="Times New Roman" w:eastAsia="Times New Roman" w:hAnsi="Times New Roman" w:cs="David" w:hint="cs"/>
          <w:color w:val="000000"/>
          <w:sz w:val="14"/>
          <w:szCs w:val="14"/>
          <w:shd w:val="clear" w:color="auto" w:fill="FFFFFF"/>
          <w:rtl/>
        </w:rPr>
        <w:t xml:space="preserve"> בחיפה", </w:t>
      </w:r>
      <w:r w:rsidRPr="0013223A">
        <w:rPr>
          <w:rFonts w:ascii="Times New Roman" w:eastAsia="Times New Roman" w:hAnsi="Times New Roman" w:cs="David" w:hint="cs"/>
          <w:color w:val="000000"/>
          <w:sz w:val="14"/>
          <w:szCs w:val="14"/>
          <w:u w:val="single"/>
          <w:shd w:val="clear" w:color="auto" w:fill="FFFFFF"/>
          <w:rtl/>
        </w:rPr>
        <w:t>עיונים בניהול משאבי טבע וסביבה</w:t>
      </w:r>
      <w:r w:rsidRPr="0013223A">
        <w:rPr>
          <w:rFonts w:ascii="Times New Roman" w:eastAsia="Times New Roman" w:hAnsi="Times New Roman" w:cs="David" w:hint="cs"/>
          <w:color w:val="000000"/>
          <w:sz w:val="14"/>
          <w:szCs w:val="14"/>
          <w:shd w:val="clear" w:color="auto" w:fill="FFFFFF"/>
          <w:rtl/>
        </w:rPr>
        <w:t xml:space="preserve"> כתב עת בין תחומי בנושאי סביבה ומשאבי טבע כרך א' חוברת 2, אוניברסיטת חיפה, הפקולטה למדעי החברה, החוג לניהול משאבי טבע וסביבה, עמ' 123-136.</w:t>
      </w:r>
    </w:p>
    <w:p w:rsidR="00820D82" w:rsidRPr="0013223A" w:rsidRDefault="00820D82" w:rsidP="00820D82">
      <w:pPr>
        <w:spacing w:after="0" w:line="360" w:lineRule="auto"/>
        <w:jc w:val="both"/>
        <w:rPr>
          <w:rFonts w:ascii="Times New Roman" w:eastAsia="Times New Roman" w:hAnsi="Times New Roman" w:cs="Times New Roman"/>
          <w:sz w:val="14"/>
          <w:szCs w:val="14"/>
          <w:rtl/>
        </w:rPr>
      </w:pPr>
      <w:r w:rsidRPr="0013223A">
        <w:rPr>
          <w:rFonts w:ascii="Times New Roman" w:eastAsia="Times New Roman" w:hAnsi="Times New Roman" w:cs="David" w:hint="cs"/>
          <w:color w:val="000000"/>
          <w:sz w:val="14"/>
          <w:szCs w:val="14"/>
          <w:shd w:val="clear" w:color="auto" w:fill="FFFFFF"/>
          <w:rtl/>
        </w:rPr>
        <w:t>שאול, י. (5.2001) בתוך, אוניברסיטת חיפה.  </w:t>
      </w:r>
      <w:r w:rsidRPr="0013223A">
        <w:rPr>
          <w:rFonts w:ascii="Times New Roman" w:eastAsia="Times New Roman" w:hAnsi="Times New Roman" w:cs="David" w:hint="cs"/>
          <w:color w:val="000000"/>
          <w:sz w:val="14"/>
          <w:szCs w:val="14"/>
          <w:u w:val="single"/>
          <w:shd w:val="clear" w:color="auto" w:fill="FFFFFF"/>
          <w:rtl/>
        </w:rPr>
        <w:t xml:space="preserve">אקדמי אקטואלי </w:t>
      </w:r>
      <w:r w:rsidRPr="0013223A">
        <w:rPr>
          <w:rFonts w:ascii="Times New Roman" w:eastAsia="Times New Roman" w:hAnsi="Times New Roman" w:cs="David" w:hint="cs"/>
          <w:color w:val="000000"/>
          <w:sz w:val="14"/>
          <w:szCs w:val="14"/>
          <w:shd w:val="clear" w:color="auto" w:fill="FFFFFF"/>
          <w:rtl/>
        </w:rPr>
        <w:t>"צרכנות חברה וסביבה" (קלטת וידאו).</w:t>
      </w:r>
    </w:p>
    <w:p w:rsidR="00820D82" w:rsidRPr="0013223A" w:rsidRDefault="00820D82" w:rsidP="00820D82">
      <w:pPr>
        <w:spacing w:after="0" w:line="360" w:lineRule="auto"/>
        <w:jc w:val="both"/>
        <w:rPr>
          <w:rFonts w:ascii="Times New Roman" w:eastAsia="Times New Roman" w:hAnsi="Times New Roman" w:cs="Times New Roman"/>
          <w:sz w:val="14"/>
          <w:szCs w:val="14"/>
          <w:rtl/>
        </w:rPr>
      </w:pPr>
      <w:r w:rsidRPr="0013223A">
        <w:rPr>
          <w:rFonts w:ascii="Times New Roman" w:eastAsia="Times New Roman" w:hAnsi="Times New Roman" w:cs="David" w:hint="cs"/>
          <w:color w:val="000000"/>
          <w:sz w:val="14"/>
          <w:szCs w:val="14"/>
          <w:shd w:val="clear" w:color="auto" w:fill="FFFFFF"/>
          <w:rtl/>
        </w:rPr>
        <w:t xml:space="preserve">שאול, י. (2000), "מאבק </w:t>
      </w:r>
      <w:proofErr w:type="spellStart"/>
      <w:r w:rsidRPr="0013223A">
        <w:rPr>
          <w:rFonts w:ascii="Times New Roman" w:eastAsia="Times New Roman" w:hAnsi="Times New Roman" w:cs="David" w:hint="cs"/>
          <w:color w:val="000000"/>
          <w:sz w:val="14"/>
          <w:szCs w:val="14"/>
          <w:shd w:val="clear" w:color="auto" w:fill="FFFFFF"/>
          <w:rtl/>
        </w:rPr>
        <w:t>השרדות</w:t>
      </w:r>
      <w:proofErr w:type="spellEnd"/>
      <w:r w:rsidRPr="0013223A">
        <w:rPr>
          <w:rFonts w:ascii="Times New Roman" w:eastAsia="Times New Roman" w:hAnsi="Times New Roman" w:cs="David" w:hint="cs"/>
          <w:color w:val="000000"/>
          <w:sz w:val="14"/>
          <w:szCs w:val="14"/>
          <w:shd w:val="clear" w:color="auto" w:fill="FFFFFF"/>
          <w:rtl/>
        </w:rPr>
        <w:t xml:space="preserve"> בחיפה", </w:t>
      </w:r>
      <w:r w:rsidRPr="0013223A">
        <w:rPr>
          <w:rFonts w:ascii="Times New Roman" w:eastAsia="Times New Roman" w:hAnsi="Times New Roman" w:cs="David" w:hint="cs"/>
          <w:color w:val="000000"/>
          <w:sz w:val="14"/>
          <w:szCs w:val="14"/>
          <w:u w:val="single"/>
          <w:shd w:val="clear" w:color="auto" w:fill="FFFFFF"/>
          <w:rtl/>
        </w:rPr>
        <w:t>הארץ</w:t>
      </w:r>
      <w:r w:rsidRPr="0013223A">
        <w:rPr>
          <w:rFonts w:ascii="Times New Roman" w:eastAsia="Times New Roman" w:hAnsi="Times New Roman" w:cs="David" w:hint="cs"/>
          <w:color w:val="000000"/>
          <w:sz w:val="14"/>
          <w:szCs w:val="14"/>
          <w:shd w:val="clear" w:color="auto" w:fill="FFFFFF"/>
          <w:rtl/>
        </w:rPr>
        <w:t>, נדל"ן, עמ' 2.</w:t>
      </w:r>
    </w:p>
    <w:p w:rsidR="00820D82" w:rsidRPr="0013223A" w:rsidRDefault="00820D82" w:rsidP="00820D82">
      <w:pPr>
        <w:spacing w:after="0" w:line="360" w:lineRule="auto"/>
        <w:jc w:val="both"/>
        <w:rPr>
          <w:rFonts w:ascii="Times New Roman" w:eastAsia="Times New Roman" w:hAnsi="Times New Roman" w:cs="Times New Roman"/>
          <w:sz w:val="14"/>
          <w:szCs w:val="14"/>
          <w:rtl/>
        </w:rPr>
      </w:pPr>
      <w:r w:rsidRPr="0013223A">
        <w:rPr>
          <w:rFonts w:ascii="Times New Roman" w:eastAsia="Times New Roman" w:hAnsi="Times New Roman" w:cs="David" w:hint="cs"/>
          <w:color w:val="000000"/>
          <w:sz w:val="14"/>
          <w:szCs w:val="14"/>
          <w:shd w:val="clear" w:color="auto" w:fill="FFFFFF"/>
          <w:rtl/>
        </w:rPr>
        <w:t xml:space="preserve">שאול, י. (1994), </w:t>
      </w:r>
      <w:r w:rsidRPr="0013223A">
        <w:rPr>
          <w:rFonts w:ascii="Times New Roman" w:eastAsia="Times New Roman" w:hAnsi="Times New Roman" w:cs="David" w:hint="cs"/>
          <w:color w:val="000000"/>
          <w:sz w:val="14"/>
          <w:szCs w:val="14"/>
          <w:u w:val="single"/>
          <w:shd w:val="clear" w:color="auto" w:fill="FFFFFF"/>
          <w:rtl/>
        </w:rPr>
        <w:t xml:space="preserve">הקניון כמתחרה </w:t>
      </w:r>
      <w:proofErr w:type="spellStart"/>
      <w:r w:rsidRPr="0013223A">
        <w:rPr>
          <w:rFonts w:ascii="Times New Roman" w:eastAsia="Times New Roman" w:hAnsi="Times New Roman" w:cs="David" w:hint="cs"/>
          <w:color w:val="000000"/>
          <w:sz w:val="14"/>
          <w:szCs w:val="14"/>
          <w:u w:val="single"/>
          <w:shd w:val="clear" w:color="auto" w:fill="FFFFFF"/>
          <w:rtl/>
        </w:rPr>
        <w:t>במע"ר</w:t>
      </w:r>
      <w:proofErr w:type="spellEnd"/>
      <w:r w:rsidRPr="0013223A">
        <w:rPr>
          <w:rFonts w:ascii="Times New Roman" w:eastAsia="Times New Roman" w:hAnsi="Times New Roman" w:cs="David" w:hint="cs"/>
          <w:color w:val="000000"/>
          <w:sz w:val="14"/>
          <w:szCs w:val="14"/>
          <w:u w:val="single"/>
          <w:shd w:val="clear" w:color="auto" w:fill="FFFFFF"/>
          <w:rtl/>
        </w:rPr>
        <w:t>: עמדותיהן של רשויות התכנון בחיפה בשנים 1958-1994</w:t>
      </w:r>
      <w:r w:rsidRPr="0013223A">
        <w:rPr>
          <w:rFonts w:ascii="Times New Roman" w:eastAsia="Times New Roman" w:hAnsi="Times New Roman" w:cs="David" w:hint="cs"/>
          <w:color w:val="000000"/>
          <w:sz w:val="14"/>
          <w:szCs w:val="14"/>
          <w:shd w:val="clear" w:color="auto" w:fill="FFFFFF"/>
          <w:rtl/>
        </w:rPr>
        <w:t>, עבודת גמר המוגשת כמילוי חלק מהדרישות לקבלת התואר מוסמך, אוניברסיטת חיפה.</w:t>
      </w:r>
    </w:p>
    <w:p w:rsidR="00820D82" w:rsidRPr="0013223A" w:rsidRDefault="00820D82" w:rsidP="00820D82">
      <w:pPr>
        <w:bidi w:val="0"/>
        <w:spacing w:after="0" w:line="360" w:lineRule="auto"/>
        <w:jc w:val="both"/>
        <w:rPr>
          <w:rFonts w:ascii="Times New Roman" w:eastAsia="Times New Roman" w:hAnsi="Times New Roman" w:cs="David"/>
          <w:color w:val="000000"/>
          <w:sz w:val="14"/>
          <w:szCs w:val="14"/>
          <w:shd w:val="clear" w:color="auto" w:fill="FFFFFF"/>
          <w:rtl/>
        </w:rPr>
      </w:pPr>
      <w:r w:rsidRPr="0013223A">
        <w:rPr>
          <w:rFonts w:ascii="Times New Roman" w:eastAsia="Times New Roman" w:hAnsi="Times New Roman" w:cs="Times New Roman"/>
          <w:color w:val="000000"/>
          <w:sz w:val="14"/>
          <w:szCs w:val="14"/>
          <w:shd w:val="clear" w:color="auto" w:fill="FFFFFF"/>
        </w:rPr>
        <w:t>1998</w:t>
      </w:r>
      <w:r w:rsidRPr="0013223A">
        <w:rPr>
          <w:rFonts w:ascii="Times New Roman" w:eastAsia="Times New Roman" w:hAnsi="Times New Roman" w:cs="David" w:hint="cs"/>
          <w:color w:val="000000"/>
          <w:sz w:val="14"/>
          <w:szCs w:val="14"/>
          <w:shd w:val="clear" w:color="auto" w:fill="FFFFFF"/>
          <w:rtl/>
        </w:rPr>
        <w:t xml:space="preserve">), </w:t>
      </w:r>
      <w:r w:rsidRPr="0013223A">
        <w:rPr>
          <w:rFonts w:ascii="Times New Roman" w:eastAsia="Times New Roman" w:hAnsi="Times New Roman" w:cs="David"/>
          <w:color w:val="000000"/>
          <w:sz w:val="14"/>
          <w:szCs w:val="14"/>
          <w:u w:val="single"/>
          <w:shd w:val="clear" w:color="auto" w:fill="FFFFFF"/>
        </w:rPr>
        <w:t>The Consumer Society</w:t>
      </w:r>
      <w:r w:rsidRPr="0013223A">
        <w:rPr>
          <w:rFonts w:ascii="Times New Roman" w:eastAsia="Times New Roman" w:hAnsi="Times New Roman" w:cs="David" w:hint="cs"/>
          <w:color w:val="000000"/>
          <w:sz w:val="14"/>
          <w:szCs w:val="14"/>
          <w:shd w:val="clear" w:color="auto" w:fill="FFFFFF"/>
          <w:rtl/>
        </w:rPr>
        <w:t xml:space="preserve"> </w:t>
      </w:r>
      <w:r w:rsidRPr="0013223A">
        <w:rPr>
          <w:rFonts w:ascii="Times New Roman" w:eastAsia="Times New Roman" w:hAnsi="Times New Roman" w:cs="David"/>
          <w:color w:val="000000"/>
          <w:sz w:val="14"/>
          <w:szCs w:val="14"/>
          <w:shd w:val="clear" w:color="auto" w:fill="FFFFFF"/>
        </w:rPr>
        <w:t>Myths</w:t>
      </w:r>
      <w:r w:rsidRPr="0013223A">
        <w:rPr>
          <w:rFonts w:ascii="Times New Roman" w:eastAsia="Times New Roman" w:hAnsi="Times New Roman" w:cs="David" w:hint="cs"/>
          <w:color w:val="000000"/>
          <w:sz w:val="14"/>
          <w:szCs w:val="14"/>
          <w:shd w:val="clear" w:color="auto" w:fill="FFFFFF"/>
          <w:rtl/>
        </w:rPr>
        <w:t xml:space="preserve"> &amp; </w:t>
      </w:r>
      <w:r w:rsidRPr="0013223A">
        <w:rPr>
          <w:rFonts w:ascii="Times New Roman" w:eastAsia="Times New Roman" w:hAnsi="Times New Roman" w:cs="David"/>
          <w:color w:val="000000"/>
          <w:sz w:val="14"/>
          <w:szCs w:val="14"/>
          <w:shd w:val="clear" w:color="auto" w:fill="FFFFFF"/>
        </w:rPr>
        <w:t>structures, SAGE Publications</w:t>
      </w:r>
      <w:r w:rsidRPr="0013223A">
        <w:rPr>
          <w:rFonts w:ascii="Times New Roman" w:eastAsia="Times New Roman" w:hAnsi="Times New Roman" w:cs="David" w:hint="cs"/>
          <w:color w:val="000000"/>
          <w:sz w:val="14"/>
          <w:szCs w:val="14"/>
          <w:shd w:val="clear" w:color="auto" w:fill="FFFFFF"/>
          <w:rtl/>
        </w:rPr>
        <w:t>.</w:t>
      </w:r>
    </w:p>
    <w:p w:rsidR="00820D82" w:rsidRPr="0013223A" w:rsidRDefault="00820D82" w:rsidP="00820D82">
      <w:pPr>
        <w:bidi w:val="0"/>
        <w:spacing w:after="0" w:line="360" w:lineRule="auto"/>
        <w:jc w:val="both"/>
        <w:rPr>
          <w:rFonts w:ascii="Times New Roman" w:eastAsia="Times New Roman" w:hAnsi="Times New Roman" w:cs="David"/>
          <w:sz w:val="14"/>
          <w:szCs w:val="14"/>
          <w:rtl/>
        </w:rPr>
      </w:pPr>
      <w:proofErr w:type="spellStart"/>
      <w:r w:rsidRPr="0013223A">
        <w:rPr>
          <w:rFonts w:ascii="Times New Roman" w:eastAsia="Times New Roman" w:hAnsi="Times New Roman" w:cs="David"/>
          <w:color w:val="000000"/>
          <w:sz w:val="14"/>
          <w:szCs w:val="14"/>
          <w:shd w:val="clear" w:color="auto" w:fill="FFFFFF"/>
        </w:rPr>
        <w:t>Bocok</w:t>
      </w:r>
      <w:proofErr w:type="spellEnd"/>
      <w:r w:rsidRPr="0013223A">
        <w:rPr>
          <w:rFonts w:ascii="Times New Roman" w:eastAsia="Times New Roman" w:hAnsi="Times New Roman" w:cs="David"/>
          <w:color w:val="000000"/>
          <w:sz w:val="14"/>
          <w:szCs w:val="14"/>
          <w:shd w:val="clear" w:color="auto" w:fill="FFFFFF"/>
        </w:rPr>
        <w:t>, R. (1993</w:t>
      </w:r>
      <w:r w:rsidRPr="0013223A">
        <w:rPr>
          <w:rFonts w:ascii="Times New Roman" w:eastAsia="Times New Roman" w:hAnsi="Times New Roman" w:cs="David" w:hint="cs"/>
          <w:color w:val="000000"/>
          <w:sz w:val="14"/>
          <w:szCs w:val="14"/>
          <w:shd w:val="clear" w:color="auto" w:fill="FFFFFF"/>
          <w:rtl/>
        </w:rPr>
        <w:t xml:space="preserve">), </w:t>
      </w:r>
      <w:r w:rsidRPr="0013223A">
        <w:rPr>
          <w:rFonts w:ascii="Times New Roman" w:eastAsia="Times New Roman" w:hAnsi="Times New Roman" w:cs="David"/>
          <w:color w:val="000000"/>
          <w:sz w:val="14"/>
          <w:szCs w:val="14"/>
          <w:u w:val="single"/>
          <w:shd w:val="clear" w:color="auto" w:fill="FFFFFF"/>
        </w:rPr>
        <w:t>Consumption</w:t>
      </w:r>
      <w:r w:rsidRPr="0013223A">
        <w:rPr>
          <w:rFonts w:ascii="Times New Roman" w:eastAsia="Times New Roman" w:hAnsi="Times New Roman" w:cs="David" w:hint="cs"/>
          <w:color w:val="000000"/>
          <w:sz w:val="14"/>
          <w:szCs w:val="14"/>
          <w:shd w:val="clear" w:color="auto" w:fill="FFFFFF"/>
          <w:rtl/>
        </w:rPr>
        <w:t xml:space="preserve">, </w:t>
      </w:r>
      <w:r w:rsidRPr="0013223A">
        <w:rPr>
          <w:rFonts w:ascii="Times New Roman" w:eastAsia="Times New Roman" w:hAnsi="Times New Roman" w:cs="David"/>
          <w:color w:val="000000"/>
          <w:sz w:val="14"/>
          <w:szCs w:val="14"/>
          <w:shd w:val="clear" w:color="auto" w:fill="FFFFFF"/>
        </w:rPr>
        <w:t>Routledge, London</w:t>
      </w:r>
      <w:r w:rsidRPr="0013223A">
        <w:rPr>
          <w:rFonts w:ascii="Times New Roman" w:eastAsia="Times New Roman" w:hAnsi="Times New Roman" w:cs="David" w:hint="cs"/>
          <w:color w:val="000000"/>
          <w:sz w:val="14"/>
          <w:szCs w:val="14"/>
          <w:shd w:val="clear" w:color="auto" w:fill="FFFFFF"/>
          <w:rtl/>
        </w:rPr>
        <w:t>.</w:t>
      </w:r>
    </w:p>
    <w:p w:rsidR="00820D82" w:rsidRPr="0013223A" w:rsidRDefault="00820D82" w:rsidP="00820D82">
      <w:pPr>
        <w:bidi w:val="0"/>
        <w:spacing w:after="0" w:line="360" w:lineRule="auto"/>
        <w:rPr>
          <w:rFonts w:ascii="Times New Roman" w:eastAsia="Times New Roman" w:hAnsi="Times New Roman" w:cs="David"/>
          <w:sz w:val="14"/>
          <w:szCs w:val="14"/>
          <w:rtl/>
        </w:rPr>
      </w:pPr>
      <w:r w:rsidRPr="0013223A">
        <w:rPr>
          <w:rFonts w:ascii="Times New Roman" w:eastAsia="Times New Roman" w:hAnsi="Times New Roman" w:cs="David"/>
          <w:color w:val="000000"/>
          <w:sz w:val="14"/>
          <w:szCs w:val="14"/>
          <w:shd w:val="clear" w:color="auto" w:fill="FFFFFF"/>
        </w:rPr>
        <w:t>Cahill, M. (2001</w:t>
      </w:r>
      <w:r w:rsidRPr="0013223A">
        <w:rPr>
          <w:rFonts w:ascii="Times New Roman" w:eastAsia="Times New Roman" w:hAnsi="Times New Roman" w:cs="David" w:hint="cs"/>
          <w:color w:val="000000"/>
          <w:sz w:val="14"/>
          <w:szCs w:val="14"/>
          <w:shd w:val="clear" w:color="auto" w:fill="FFFFFF"/>
          <w:rtl/>
        </w:rPr>
        <w:t>), “</w:t>
      </w:r>
      <w:r w:rsidRPr="0013223A">
        <w:rPr>
          <w:rFonts w:ascii="Times New Roman" w:eastAsia="Times New Roman" w:hAnsi="Times New Roman" w:cs="David"/>
          <w:color w:val="000000"/>
          <w:sz w:val="14"/>
          <w:szCs w:val="14"/>
          <w:shd w:val="clear" w:color="auto" w:fill="FFFFFF"/>
        </w:rPr>
        <w:t xml:space="preserve">The Implications of Consumerism </w:t>
      </w:r>
      <w:proofErr w:type="gramStart"/>
      <w:r w:rsidRPr="0013223A">
        <w:rPr>
          <w:rFonts w:ascii="Times New Roman" w:eastAsia="Times New Roman" w:hAnsi="Times New Roman" w:cs="David"/>
          <w:color w:val="000000"/>
          <w:sz w:val="14"/>
          <w:szCs w:val="14"/>
          <w:shd w:val="clear" w:color="auto" w:fill="FFFFFF"/>
        </w:rPr>
        <w:t>For</w:t>
      </w:r>
      <w:proofErr w:type="gramEnd"/>
      <w:r w:rsidRPr="0013223A">
        <w:rPr>
          <w:rFonts w:ascii="Times New Roman" w:eastAsia="Times New Roman" w:hAnsi="Times New Roman" w:cs="David"/>
          <w:color w:val="000000"/>
          <w:sz w:val="14"/>
          <w:szCs w:val="14"/>
          <w:shd w:val="clear" w:color="auto" w:fill="FFFFFF"/>
        </w:rPr>
        <w:t xml:space="preserve"> the Transition to a Sustainable Society</w:t>
      </w:r>
      <w:r w:rsidRPr="0013223A">
        <w:rPr>
          <w:rFonts w:ascii="Times New Roman" w:eastAsia="Times New Roman" w:hAnsi="Times New Roman" w:cs="David" w:hint="cs"/>
          <w:color w:val="000000"/>
          <w:sz w:val="14"/>
          <w:szCs w:val="14"/>
          <w:shd w:val="clear" w:color="auto" w:fill="FFFFFF"/>
          <w:rtl/>
        </w:rPr>
        <w:t xml:space="preserve">”, </w:t>
      </w:r>
      <w:r w:rsidRPr="0013223A">
        <w:rPr>
          <w:rFonts w:ascii="Times New Roman" w:eastAsia="Times New Roman" w:hAnsi="Times New Roman" w:cs="David"/>
          <w:color w:val="000000"/>
          <w:sz w:val="14"/>
          <w:szCs w:val="14"/>
          <w:u w:val="single"/>
          <w:shd w:val="clear" w:color="auto" w:fill="FFFFFF"/>
        </w:rPr>
        <w:t>Social Policy</w:t>
      </w:r>
      <w:r w:rsidRPr="0013223A">
        <w:rPr>
          <w:rFonts w:ascii="Times New Roman" w:eastAsia="Times New Roman" w:hAnsi="Times New Roman" w:cs="David" w:hint="cs"/>
          <w:color w:val="000000"/>
          <w:sz w:val="14"/>
          <w:szCs w:val="14"/>
          <w:u w:val="single"/>
          <w:shd w:val="clear" w:color="auto" w:fill="FFFFFF"/>
          <w:rtl/>
        </w:rPr>
        <w:t xml:space="preserve"> &amp; </w:t>
      </w:r>
      <w:r w:rsidRPr="0013223A">
        <w:rPr>
          <w:rFonts w:ascii="Times New Roman" w:eastAsia="Times New Roman" w:hAnsi="Times New Roman" w:cs="David"/>
          <w:color w:val="000000"/>
          <w:sz w:val="14"/>
          <w:szCs w:val="14"/>
          <w:u w:val="single"/>
          <w:shd w:val="clear" w:color="auto" w:fill="FFFFFF"/>
        </w:rPr>
        <w:t>Administration</w:t>
      </w:r>
      <w:r w:rsidRPr="0013223A">
        <w:rPr>
          <w:rFonts w:ascii="Times New Roman" w:eastAsia="Times New Roman" w:hAnsi="Times New Roman" w:cs="David" w:hint="cs"/>
          <w:color w:val="000000"/>
          <w:sz w:val="14"/>
          <w:szCs w:val="14"/>
          <w:shd w:val="clear" w:color="auto" w:fill="FFFFFF"/>
          <w:rtl/>
        </w:rPr>
        <w:t xml:space="preserve">, </w:t>
      </w:r>
      <w:r w:rsidRPr="0013223A">
        <w:rPr>
          <w:rFonts w:ascii="Times New Roman" w:eastAsia="Times New Roman" w:hAnsi="Times New Roman" w:cs="David"/>
          <w:color w:val="000000"/>
          <w:sz w:val="14"/>
          <w:szCs w:val="14"/>
          <w:shd w:val="clear" w:color="auto" w:fill="FFFFFF"/>
        </w:rPr>
        <w:t>Vol. 35, No. 5, pp. 627-639</w:t>
      </w:r>
      <w:r w:rsidRPr="0013223A">
        <w:rPr>
          <w:rFonts w:ascii="Times New Roman" w:eastAsia="Times New Roman" w:hAnsi="Times New Roman" w:cs="David" w:hint="cs"/>
          <w:color w:val="000000"/>
          <w:sz w:val="14"/>
          <w:szCs w:val="14"/>
          <w:shd w:val="clear" w:color="auto" w:fill="FFFFFF"/>
          <w:rtl/>
        </w:rPr>
        <w:t>.</w:t>
      </w:r>
    </w:p>
    <w:p w:rsidR="00820D82" w:rsidRPr="0013223A" w:rsidRDefault="00820D82" w:rsidP="00820D82">
      <w:pPr>
        <w:bidi w:val="0"/>
        <w:spacing w:after="0" w:line="360" w:lineRule="auto"/>
        <w:rPr>
          <w:rFonts w:ascii="Times New Roman" w:eastAsia="Times New Roman" w:hAnsi="Times New Roman" w:cs="David"/>
          <w:sz w:val="14"/>
          <w:szCs w:val="14"/>
          <w:rtl/>
        </w:rPr>
      </w:pPr>
      <w:r w:rsidRPr="0013223A">
        <w:rPr>
          <w:rFonts w:ascii="Times New Roman" w:eastAsia="Times New Roman" w:hAnsi="Times New Roman" w:cs="David"/>
          <w:color w:val="000000"/>
          <w:sz w:val="14"/>
          <w:szCs w:val="14"/>
          <w:shd w:val="clear" w:color="auto" w:fill="FFFFFF"/>
        </w:rPr>
        <w:t>Chaney, D. (1996</w:t>
      </w:r>
      <w:r w:rsidRPr="0013223A">
        <w:rPr>
          <w:rFonts w:ascii="Times New Roman" w:eastAsia="Times New Roman" w:hAnsi="Times New Roman" w:cs="David" w:hint="cs"/>
          <w:color w:val="000000"/>
          <w:sz w:val="14"/>
          <w:szCs w:val="14"/>
          <w:shd w:val="clear" w:color="auto" w:fill="FFFFFF"/>
          <w:rtl/>
        </w:rPr>
        <w:t xml:space="preserve">), </w:t>
      </w:r>
      <w:r w:rsidRPr="0013223A">
        <w:rPr>
          <w:rFonts w:ascii="Times New Roman" w:eastAsia="Times New Roman" w:hAnsi="Times New Roman" w:cs="David"/>
          <w:color w:val="000000"/>
          <w:sz w:val="14"/>
          <w:szCs w:val="14"/>
          <w:u w:val="single"/>
          <w:shd w:val="clear" w:color="auto" w:fill="FFFFFF"/>
        </w:rPr>
        <w:t>Lifestyles</w:t>
      </w:r>
      <w:r w:rsidRPr="0013223A">
        <w:rPr>
          <w:rFonts w:ascii="Times New Roman" w:eastAsia="Times New Roman" w:hAnsi="Times New Roman" w:cs="David" w:hint="cs"/>
          <w:color w:val="000000"/>
          <w:sz w:val="14"/>
          <w:szCs w:val="14"/>
          <w:shd w:val="clear" w:color="auto" w:fill="FFFFFF"/>
          <w:rtl/>
        </w:rPr>
        <w:t xml:space="preserve">, </w:t>
      </w:r>
      <w:r w:rsidRPr="0013223A">
        <w:rPr>
          <w:rFonts w:ascii="Times New Roman" w:eastAsia="Times New Roman" w:hAnsi="Times New Roman" w:cs="David"/>
          <w:color w:val="000000"/>
          <w:sz w:val="14"/>
          <w:szCs w:val="14"/>
          <w:shd w:val="clear" w:color="auto" w:fill="FFFFFF"/>
        </w:rPr>
        <w:t xml:space="preserve">Clays Ltd, St </w:t>
      </w:r>
      <w:proofErr w:type="spellStart"/>
      <w:r w:rsidRPr="0013223A">
        <w:rPr>
          <w:rFonts w:ascii="Times New Roman" w:eastAsia="Times New Roman" w:hAnsi="Times New Roman" w:cs="David"/>
          <w:color w:val="000000"/>
          <w:sz w:val="14"/>
          <w:szCs w:val="14"/>
          <w:shd w:val="clear" w:color="auto" w:fill="FFFFFF"/>
        </w:rPr>
        <w:t>Lves</w:t>
      </w:r>
      <w:proofErr w:type="spellEnd"/>
      <w:r w:rsidRPr="0013223A">
        <w:rPr>
          <w:rFonts w:ascii="Times New Roman" w:eastAsia="Times New Roman" w:hAnsi="Times New Roman" w:cs="David"/>
          <w:color w:val="000000"/>
          <w:sz w:val="14"/>
          <w:szCs w:val="14"/>
          <w:shd w:val="clear" w:color="auto" w:fill="FFFFFF"/>
        </w:rPr>
        <w:t xml:space="preserve"> PLC, Great Britain</w:t>
      </w:r>
      <w:r w:rsidRPr="0013223A">
        <w:rPr>
          <w:rFonts w:ascii="Times New Roman" w:eastAsia="Times New Roman" w:hAnsi="Times New Roman" w:cs="David" w:hint="cs"/>
          <w:color w:val="000000"/>
          <w:sz w:val="14"/>
          <w:szCs w:val="14"/>
          <w:shd w:val="clear" w:color="auto" w:fill="FFFFFF"/>
          <w:rtl/>
        </w:rPr>
        <w:t>.</w:t>
      </w:r>
    </w:p>
    <w:p w:rsidR="00820D82" w:rsidRPr="0013223A" w:rsidRDefault="00820D82" w:rsidP="00820D82">
      <w:pPr>
        <w:bidi w:val="0"/>
        <w:spacing w:after="0" w:line="360" w:lineRule="auto"/>
        <w:rPr>
          <w:rFonts w:asciiTheme="majorBidi" w:eastAsia="Times New Roman" w:hAnsiTheme="majorBidi" w:cstheme="majorBidi"/>
          <w:sz w:val="14"/>
          <w:szCs w:val="14"/>
          <w:rtl/>
        </w:rPr>
      </w:pPr>
      <w:r w:rsidRPr="0013223A">
        <w:rPr>
          <w:rFonts w:asciiTheme="majorBidi" w:eastAsia="Times New Roman" w:hAnsiTheme="majorBidi" w:cstheme="majorBidi"/>
          <w:color w:val="000000"/>
          <w:sz w:val="14"/>
          <w:szCs w:val="14"/>
          <w:shd w:val="clear" w:color="auto" w:fill="FFFFFF"/>
        </w:rPr>
        <w:t>Dawson, John. A. (1983</w:t>
      </w:r>
      <w:r w:rsidRPr="0013223A">
        <w:rPr>
          <w:rFonts w:asciiTheme="majorBidi" w:eastAsia="Times New Roman" w:hAnsiTheme="majorBidi" w:cstheme="majorBidi"/>
          <w:color w:val="000000"/>
          <w:sz w:val="14"/>
          <w:szCs w:val="14"/>
          <w:shd w:val="clear" w:color="auto" w:fill="FFFFFF"/>
          <w:rtl/>
        </w:rPr>
        <w:t xml:space="preserve">), </w:t>
      </w:r>
      <w:r w:rsidRPr="0013223A">
        <w:rPr>
          <w:rFonts w:asciiTheme="majorBidi" w:eastAsia="Times New Roman" w:hAnsiTheme="majorBidi" w:cstheme="majorBidi"/>
          <w:color w:val="000000"/>
          <w:sz w:val="14"/>
          <w:szCs w:val="14"/>
          <w:u w:val="single"/>
          <w:shd w:val="clear" w:color="auto" w:fill="FFFFFF"/>
        </w:rPr>
        <w:t>Shopping Centre Development</w:t>
      </w:r>
      <w:r w:rsidRPr="0013223A">
        <w:rPr>
          <w:rFonts w:ascii="Arial" w:eastAsia="Times New Roman" w:hAnsi="Arial" w:cs="David"/>
          <w:color w:val="000000"/>
          <w:sz w:val="14"/>
          <w:szCs w:val="14"/>
          <w:shd w:val="clear" w:color="auto" w:fill="FFFFFF"/>
          <w:rtl/>
        </w:rPr>
        <w:t xml:space="preserve">, </w:t>
      </w:r>
      <w:r w:rsidRPr="0013223A">
        <w:rPr>
          <w:rFonts w:asciiTheme="majorBidi" w:eastAsia="Times New Roman" w:hAnsiTheme="majorBidi" w:cstheme="majorBidi"/>
          <w:color w:val="000000"/>
          <w:sz w:val="14"/>
          <w:szCs w:val="14"/>
          <w:shd w:val="clear" w:color="auto" w:fill="FFFFFF"/>
        </w:rPr>
        <w:t xml:space="preserve">Longman </w:t>
      </w:r>
      <w:proofErr w:type="spellStart"/>
      <w:r w:rsidRPr="0013223A">
        <w:rPr>
          <w:rFonts w:asciiTheme="majorBidi" w:eastAsia="Times New Roman" w:hAnsiTheme="majorBidi" w:cstheme="majorBidi"/>
          <w:color w:val="000000"/>
          <w:sz w:val="14"/>
          <w:szCs w:val="14"/>
          <w:shd w:val="clear" w:color="auto" w:fill="FFFFFF"/>
        </w:rPr>
        <w:t>Inc</w:t>
      </w:r>
      <w:proofErr w:type="spellEnd"/>
      <w:r w:rsidRPr="0013223A">
        <w:rPr>
          <w:rFonts w:asciiTheme="majorBidi" w:eastAsia="Times New Roman" w:hAnsiTheme="majorBidi" w:cstheme="majorBidi"/>
          <w:color w:val="000000"/>
          <w:sz w:val="14"/>
          <w:szCs w:val="14"/>
          <w:shd w:val="clear" w:color="auto" w:fill="FFFFFF"/>
        </w:rPr>
        <w:t>, New York</w:t>
      </w:r>
      <w:r w:rsidRPr="0013223A">
        <w:rPr>
          <w:rFonts w:asciiTheme="majorBidi" w:eastAsia="Times New Roman" w:hAnsiTheme="majorBidi" w:cstheme="majorBidi"/>
          <w:color w:val="000000"/>
          <w:sz w:val="14"/>
          <w:szCs w:val="14"/>
          <w:shd w:val="clear" w:color="auto" w:fill="FFFFFF"/>
          <w:rtl/>
        </w:rPr>
        <w:t>.</w:t>
      </w:r>
    </w:p>
    <w:p w:rsidR="00820D82" w:rsidRPr="0013223A" w:rsidRDefault="00820D82" w:rsidP="00820D82">
      <w:pPr>
        <w:bidi w:val="0"/>
        <w:spacing w:after="0" w:line="360" w:lineRule="auto"/>
        <w:rPr>
          <w:rFonts w:asciiTheme="majorBidi" w:eastAsia="Times New Roman" w:hAnsiTheme="majorBidi" w:cstheme="majorBidi"/>
          <w:sz w:val="14"/>
          <w:szCs w:val="14"/>
          <w:rtl/>
        </w:rPr>
      </w:pPr>
      <w:proofErr w:type="spellStart"/>
      <w:r w:rsidRPr="0013223A">
        <w:rPr>
          <w:rFonts w:asciiTheme="majorBidi" w:eastAsia="Times New Roman" w:hAnsiTheme="majorBidi" w:cstheme="majorBidi"/>
          <w:color w:val="000000"/>
          <w:sz w:val="14"/>
          <w:szCs w:val="14"/>
          <w:shd w:val="clear" w:color="auto" w:fill="FFFFFF"/>
        </w:rPr>
        <w:t>Dittmar</w:t>
      </w:r>
      <w:proofErr w:type="spellEnd"/>
      <w:r w:rsidRPr="0013223A">
        <w:rPr>
          <w:rFonts w:asciiTheme="majorBidi" w:eastAsia="Times New Roman" w:hAnsiTheme="majorBidi" w:cstheme="majorBidi"/>
          <w:color w:val="000000"/>
          <w:sz w:val="14"/>
          <w:szCs w:val="14"/>
          <w:shd w:val="clear" w:color="auto" w:fill="FFFFFF"/>
        </w:rPr>
        <w:t>, H. (1987</w:t>
      </w:r>
      <w:r w:rsidRPr="0013223A">
        <w:rPr>
          <w:rFonts w:asciiTheme="majorBidi" w:eastAsia="Times New Roman" w:hAnsiTheme="majorBidi" w:cstheme="majorBidi"/>
          <w:color w:val="000000"/>
          <w:sz w:val="14"/>
          <w:szCs w:val="14"/>
          <w:shd w:val="clear" w:color="auto" w:fill="FFFFFF"/>
          <w:rtl/>
        </w:rPr>
        <w:t xml:space="preserve">), </w:t>
      </w:r>
      <w:r w:rsidRPr="0013223A">
        <w:rPr>
          <w:rFonts w:asciiTheme="majorBidi" w:eastAsia="Times New Roman" w:hAnsiTheme="majorBidi" w:cstheme="majorBidi"/>
          <w:color w:val="000000"/>
          <w:sz w:val="14"/>
          <w:szCs w:val="14"/>
          <w:u w:val="single"/>
          <w:shd w:val="clear" w:color="auto" w:fill="FFFFFF"/>
        </w:rPr>
        <w:t>The Social Psychology of Material Possessions</w:t>
      </w:r>
      <w:r w:rsidRPr="0013223A">
        <w:rPr>
          <w:rFonts w:asciiTheme="majorBidi" w:eastAsia="Times New Roman" w:hAnsiTheme="majorBidi" w:cstheme="majorBidi"/>
          <w:color w:val="000000"/>
          <w:sz w:val="14"/>
          <w:szCs w:val="14"/>
          <w:shd w:val="clear" w:color="auto" w:fill="FFFFFF"/>
          <w:rtl/>
        </w:rPr>
        <w:t xml:space="preserve">: </w:t>
      </w:r>
      <w:r w:rsidRPr="0013223A">
        <w:rPr>
          <w:rFonts w:asciiTheme="majorBidi" w:eastAsia="Times New Roman" w:hAnsiTheme="majorBidi" w:cstheme="majorBidi"/>
          <w:color w:val="000000"/>
          <w:sz w:val="14"/>
          <w:szCs w:val="14"/>
          <w:shd w:val="clear" w:color="auto" w:fill="FFFFFF"/>
        </w:rPr>
        <w:t>To Have or to be, Brighton Harvester Wheatsheaf</w:t>
      </w:r>
      <w:r w:rsidRPr="0013223A">
        <w:rPr>
          <w:rFonts w:asciiTheme="majorBidi" w:eastAsia="Times New Roman" w:hAnsiTheme="majorBidi" w:cstheme="majorBidi"/>
          <w:color w:val="000000"/>
          <w:sz w:val="14"/>
          <w:szCs w:val="14"/>
          <w:shd w:val="clear" w:color="auto" w:fill="FFFFFF"/>
          <w:rtl/>
        </w:rPr>
        <w:t>.</w:t>
      </w:r>
    </w:p>
    <w:p w:rsidR="00820D82" w:rsidRPr="0013223A" w:rsidRDefault="00820D82" w:rsidP="00820D82">
      <w:pPr>
        <w:bidi w:val="0"/>
        <w:spacing w:after="0" w:line="360" w:lineRule="auto"/>
        <w:rPr>
          <w:rFonts w:asciiTheme="majorBidi" w:eastAsia="Times New Roman" w:hAnsiTheme="majorBidi" w:cstheme="majorBidi"/>
          <w:sz w:val="14"/>
          <w:szCs w:val="14"/>
          <w:rtl/>
        </w:rPr>
      </w:pPr>
      <w:r w:rsidRPr="0013223A">
        <w:rPr>
          <w:rFonts w:asciiTheme="majorBidi" w:eastAsia="Times New Roman" w:hAnsiTheme="majorBidi" w:cstheme="majorBidi"/>
          <w:color w:val="000000"/>
          <w:sz w:val="14"/>
          <w:szCs w:val="14"/>
          <w:shd w:val="clear" w:color="auto" w:fill="FFFFFF"/>
        </w:rPr>
        <w:t>Dominguez, J</w:t>
      </w:r>
      <w:r w:rsidRPr="0013223A">
        <w:rPr>
          <w:rFonts w:asciiTheme="majorBidi" w:eastAsia="Times New Roman" w:hAnsiTheme="majorBidi" w:cstheme="majorBidi"/>
          <w:color w:val="000000"/>
          <w:sz w:val="14"/>
          <w:szCs w:val="14"/>
          <w:shd w:val="clear" w:color="auto" w:fill="FFFFFF"/>
          <w:rtl/>
        </w:rPr>
        <w:t>.,  </w:t>
      </w:r>
      <w:r w:rsidRPr="0013223A">
        <w:rPr>
          <w:rFonts w:asciiTheme="majorBidi" w:eastAsia="Times New Roman" w:hAnsiTheme="majorBidi" w:cstheme="majorBidi"/>
          <w:color w:val="000000"/>
          <w:sz w:val="14"/>
          <w:szCs w:val="14"/>
          <w:shd w:val="clear" w:color="auto" w:fill="FFFFFF"/>
        </w:rPr>
        <w:t>Robin, V. (1992</w:t>
      </w:r>
      <w:r w:rsidRPr="0013223A">
        <w:rPr>
          <w:rFonts w:asciiTheme="majorBidi" w:eastAsia="Times New Roman" w:hAnsiTheme="majorBidi" w:cstheme="majorBidi"/>
          <w:color w:val="000000"/>
          <w:sz w:val="14"/>
          <w:szCs w:val="14"/>
          <w:shd w:val="clear" w:color="auto" w:fill="FFFFFF"/>
          <w:rtl/>
        </w:rPr>
        <w:t xml:space="preserve">), </w:t>
      </w:r>
      <w:r w:rsidRPr="0013223A">
        <w:rPr>
          <w:rFonts w:asciiTheme="majorBidi" w:eastAsia="Times New Roman" w:hAnsiTheme="majorBidi" w:cstheme="majorBidi"/>
          <w:color w:val="000000"/>
          <w:sz w:val="14"/>
          <w:szCs w:val="14"/>
          <w:u w:val="single"/>
          <w:shd w:val="clear" w:color="auto" w:fill="FFFFFF"/>
        </w:rPr>
        <w:t>Your Money Or Your Life</w:t>
      </w:r>
      <w:r w:rsidRPr="0013223A">
        <w:rPr>
          <w:rFonts w:asciiTheme="majorBidi" w:eastAsia="Times New Roman" w:hAnsiTheme="majorBidi" w:cstheme="majorBidi"/>
          <w:color w:val="000000"/>
          <w:sz w:val="14"/>
          <w:szCs w:val="14"/>
          <w:shd w:val="clear" w:color="auto" w:fill="FFFFFF"/>
          <w:rtl/>
        </w:rPr>
        <w:t xml:space="preserve"> </w:t>
      </w:r>
      <w:r w:rsidRPr="0013223A">
        <w:rPr>
          <w:rFonts w:asciiTheme="majorBidi" w:eastAsia="Times New Roman" w:hAnsiTheme="majorBidi" w:cstheme="majorBidi"/>
          <w:color w:val="000000"/>
          <w:sz w:val="14"/>
          <w:szCs w:val="14"/>
          <w:shd w:val="clear" w:color="auto" w:fill="FFFFFF"/>
        </w:rPr>
        <w:t>Transforming Your Relationship With Money</w:t>
      </w:r>
      <w:r w:rsidRPr="0013223A">
        <w:rPr>
          <w:rFonts w:asciiTheme="majorBidi" w:eastAsia="Times New Roman" w:hAnsiTheme="majorBidi" w:cstheme="majorBidi"/>
          <w:color w:val="000000"/>
          <w:sz w:val="14"/>
          <w:szCs w:val="14"/>
          <w:shd w:val="clear" w:color="auto" w:fill="FFFFFF"/>
          <w:rtl/>
        </w:rPr>
        <w:t xml:space="preserve"> &amp; </w:t>
      </w:r>
      <w:r w:rsidRPr="0013223A">
        <w:rPr>
          <w:rFonts w:asciiTheme="majorBidi" w:eastAsia="Times New Roman" w:hAnsiTheme="majorBidi" w:cstheme="majorBidi"/>
          <w:color w:val="000000"/>
          <w:sz w:val="14"/>
          <w:szCs w:val="14"/>
          <w:shd w:val="clear" w:color="auto" w:fill="FFFFFF"/>
        </w:rPr>
        <w:t>Achieving Financial Independence, The New Road Map Foundation</w:t>
      </w:r>
      <w:r w:rsidRPr="0013223A">
        <w:rPr>
          <w:rFonts w:asciiTheme="majorBidi" w:eastAsia="Times New Roman" w:hAnsiTheme="majorBidi" w:cstheme="majorBidi"/>
          <w:color w:val="000000"/>
          <w:sz w:val="14"/>
          <w:szCs w:val="14"/>
          <w:shd w:val="clear" w:color="auto" w:fill="FFFFFF"/>
          <w:rtl/>
        </w:rPr>
        <w:t>.</w:t>
      </w:r>
    </w:p>
    <w:p w:rsidR="00820D82" w:rsidRPr="0013223A" w:rsidRDefault="00820D82" w:rsidP="00820D82">
      <w:pPr>
        <w:bidi w:val="0"/>
        <w:spacing w:after="0" w:line="360" w:lineRule="auto"/>
        <w:rPr>
          <w:rFonts w:asciiTheme="majorBidi" w:eastAsia="Times New Roman" w:hAnsiTheme="majorBidi" w:cstheme="majorBidi"/>
          <w:sz w:val="14"/>
          <w:szCs w:val="14"/>
          <w:rtl/>
        </w:rPr>
      </w:pPr>
      <w:r w:rsidRPr="0013223A">
        <w:rPr>
          <w:rFonts w:asciiTheme="majorBidi" w:eastAsia="Times New Roman" w:hAnsiTheme="majorBidi" w:cstheme="majorBidi"/>
          <w:color w:val="000000"/>
          <w:sz w:val="14"/>
          <w:szCs w:val="14"/>
          <w:shd w:val="clear" w:color="auto" w:fill="FFFFFF"/>
        </w:rPr>
        <w:t>Goss, J. (1993</w:t>
      </w:r>
      <w:r w:rsidRPr="0013223A">
        <w:rPr>
          <w:rFonts w:asciiTheme="majorBidi" w:eastAsia="Times New Roman" w:hAnsiTheme="majorBidi" w:cstheme="majorBidi"/>
          <w:color w:val="000000"/>
          <w:sz w:val="14"/>
          <w:szCs w:val="14"/>
          <w:shd w:val="clear" w:color="auto" w:fill="FFFFFF"/>
          <w:rtl/>
        </w:rPr>
        <w:t>), “</w:t>
      </w:r>
      <w:r w:rsidRPr="0013223A">
        <w:rPr>
          <w:rFonts w:asciiTheme="majorBidi" w:eastAsia="Times New Roman" w:hAnsiTheme="majorBidi" w:cstheme="majorBidi"/>
          <w:color w:val="000000"/>
          <w:sz w:val="14"/>
          <w:szCs w:val="14"/>
          <w:shd w:val="clear" w:color="auto" w:fill="FFFFFF"/>
        </w:rPr>
        <w:t>The</w:t>
      </w:r>
      <w:r w:rsidRPr="0013223A">
        <w:rPr>
          <w:rFonts w:asciiTheme="majorBidi" w:eastAsia="Times New Roman" w:hAnsiTheme="majorBidi" w:cstheme="majorBidi"/>
          <w:color w:val="000000"/>
          <w:sz w:val="14"/>
          <w:szCs w:val="14"/>
          <w:shd w:val="clear" w:color="auto" w:fill="FFFFFF"/>
          <w:rtl/>
        </w:rPr>
        <w:t xml:space="preserve"> “</w:t>
      </w:r>
      <w:r w:rsidRPr="0013223A">
        <w:rPr>
          <w:rFonts w:asciiTheme="majorBidi" w:eastAsia="Times New Roman" w:hAnsiTheme="majorBidi" w:cstheme="majorBidi"/>
          <w:color w:val="000000"/>
          <w:sz w:val="14"/>
          <w:szCs w:val="14"/>
          <w:shd w:val="clear" w:color="auto" w:fill="FFFFFF"/>
        </w:rPr>
        <w:t>Magic of the Mall</w:t>
      </w:r>
      <w:r w:rsidRPr="0013223A">
        <w:rPr>
          <w:rFonts w:asciiTheme="majorBidi" w:eastAsia="Times New Roman" w:hAnsiTheme="majorBidi" w:cstheme="majorBidi"/>
          <w:color w:val="000000"/>
          <w:sz w:val="14"/>
          <w:szCs w:val="14"/>
          <w:shd w:val="clear" w:color="auto" w:fill="FFFFFF"/>
          <w:rtl/>
        </w:rPr>
        <w:t xml:space="preserve">”: </w:t>
      </w:r>
      <w:r w:rsidRPr="0013223A">
        <w:rPr>
          <w:rFonts w:asciiTheme="majorBidi" w:eastAsia="Times New Roman" w:hAnsiTheme="majorBidi" w:cstheme="majorBidi"/>
          <w:color w:val="000000"/>
          <w:sz w:val="14"/>
          <w:szCs w:val="14"/>
          <w:shd w:val="clear" w:color="auto" w:fill="FFFFFF"/>
        </w:rPr>
        <w:t xml:space="preserve">An Analysis of Form, Function, and Meaning in the Contemporary </w:t>
      </w:r>
      <w:proofErr w:type="spellStart"/>
      <w:r w:rsidRPr="0013223A">
        <w:rPr>
          <w:rFonts w:asciiTheme="majorBidi" w:eastAsia="Times New Roman" w:hAnsiTheme="majorBidi" w:cstheme="majorBidi"/>
          <w:color w:val="000000"/>
          <w:sz w:val="14"/>
          <w:szCs w:val="14"/>
          <w:shd w:val="clear" w:color="auto" w:fill="FFFFFF"/>
        </w:rPr>
        <w:t>Retial</w:t>
      </w:r>
      <w:proofErr w:type="spellEnd"/>
      <w:r w:rsidRPr="0013223A">
        <w:rPr>
          <w:rFonts w:asciiTheme="majorBidi" w:eastAsia="Times New Roman" w:hAnsiTheme="majorBidi" w:cstheme="majorBidi"/>
          <w:color w:val="000000"/>
          <w:sz w:val="14"/>
          <w:szCs w:val="14"/>
          <w:shd w:val="clear" w:color="auto" w:fill="FFFFFF"/>
        </w:rPr>
        <w:t xml:space="preserve"> Built Environment</w:t>
      </w:r>
      <w:r w:rsidRPr="0013223A">
        <w:rPr>
          <w:rFonts w:asciiTheme="majorBidi" w:eastAsia="Times New Roman" w:hAnsiTheme="majorBidi" w:cstheme="majorBidi"/>
          <w:color w:val="000000"/>
          <w:sz w:val="14"/>
          <w:szCs w:val="14"/>
          <w:shd w:val="clear" w:color="auto" w:fill="FFFFFF"/>
          <w:rtl/>
        </w:rPr>
        <w:t xml:space="preserve">”, </w:t>
      </w:r>
      <w:r w:rsidRPr="0013223A">
        <w:rPr>
          <w:rFonts w:asciiTheme="majorBidi" w:eastAsia="Times New Roman" w:hAnsiTheme="majorBidi" w:cstheme="majorBidi"/>
          <w:color w:val="000000"/>
          <w:sz w:val="14"/>
          <w:szCs w:val="14"/>
          <w:u w:val="single"/>
          <w:shd w:val="clear" w:color="auto" w:fill="FFFFFF"/>
        </w:rPr>
        <w:t>Annals of the Association of American Geographers</w:t>
      </w:r>
      <w:r w:rsidRPr="0013223A">
        <w:rPr>
          <w:rFonts w:asciiTheme="majorBidi" w:eastAsia="Times New Roman" w:hAnsiTheme="majorBidi" w:cstheme="majorBidi"/>
          <w:color w:val="000000"/>
          <w:sz w:val="14"/>
          <w:szCs w:val="14"/>
          <w:shd w:val="clear" w:color="auto" w:fill="FFFFFF"/>
          <w:rtl/>
        </w:rPr>
        <w:t xml:space="preserve">, </w:t>
      </w:r>
      <w:r w:rsidRPr="0013223A">
        <w:rPr>
          <w:rFonts w:asciiTheme="majorBidi" w:eastAsia="Times New Roman" w:hAnsiTheme="majorBidi" w:cstheme="majorBidi"/>
          <w:color w:val="000000"/>
          <w:sz w:val="14"/>
          <w:szCs w:val="14"/>
          <w:shd w:val="clear" w:color="auto" w:fill="FFFFFF"/>
        </w:rPr>
        <w:t>Vol 83, No.1, pp 18-47</w:t>
      </w:r>
      <w:r w:rsidRPr="0013223A">
        <w:rPr>
          <w:rFonts w:asciiTheme="majorBidi" w:eastAsia="Times New Roman" w:hAnsiTheme="majorBidi" w:cstheme="majorBidi"/>
          <w:color w:val="000000"/>
          <w:sz w:val="14"/>
          <w:szCs w:val="14"/>
          <w:shd w:val="clear" w:color="auto" w:fill="FFFFFF"/>
          <w:rtl/>
        </w:rPr>
        <w:t>.</w:t>
      </w:r>
    </w:p>
    <w:p w:rsidR="00820D82" w:rsidRPr="0013223A" w:rsidRDefault="00820D82" w:rsidP="00820D82">
      <w:pPr>
        <w:bidi w:val="0"/>
        <w:spacing w:after="0" w:line="360" w:lineRule="auto"/>
        <w:rPr>
          <w:rFonts w:asciiTheme="majorBidi" w:eastAsia="Times New Roman" w:hAnsiTheme="majorBidi" w:cstheme="majorBidi"/>
          <w:sz w:val="14"/>
          <w:szCs w:val="14"/>
          <w:rtl/>
        </w:rPr>
      </w:pPr>
      <w:proofErr w:type="spellStart"/>
      <w:r w:rsidRPr="0013223A">
        <w:rPr>
          <w:rFonts w:asciiTheme="majorBidi" w:eastAsia="Times New Roman" w:hAnsiTheme="majorBidi" w:cstheme="majorBidi"/>
          <w:color w:val="000000"/>
          <w:sz w:val="14"/>
          <w:szCs w:val="14"/>
          <w:shd w:val="clear" w:color="auto" w:fill="FFFFFF"/>
        </w:rPr>
        <w:t>Kephart</w:t>
      </w:r>
      <w:proofErr w:type="spellEnd"/>
      <w:r w:rsidRPr="0013223A">
        <w:rPr>
          <w:rFonts w:asciiTheme="majorBidi" w:eastAsia="Times New Roman" w:hAnsiTheme="majorBidi" w:cstheme="majorBidi"/>
          <w:color w:val="000000"/>
          <w:sz w:val="14"/>
          <w:szCs w:val="14"/>
          <w:shd w:val="clear" w:color="auto" w:fill="FFFFFF"/>
        </w:rPr>
        <w:t>, W. M. (1982</w:t>
      </w:r>
      <w:r w:rsidRPr="0013223A">
        <w:rPr>
          <w:rFonts w:asciiTheme="majorBidi" w:eastAsia="Times New Roman" w:hAnsiTheme="majorBidi" w:cstheme="majorBidi"/>
          <w:color w:val="000000"/>
          <w:sz w:val="14"/>
          <w:szCs w:val="14"/>
          <w:shd w:val="clear" w:color="auto" w:fill="FFFFFF"/>
          <w:rtl/>
        </w:rPr>
        <w:t xml:space="preserve">), </w:t>
      </w:r>
      <w:r w:rsidRPr="0013223A">
        <w:rPr>
          <w:rFonts w:asciiTheme="majorBidi" w:eastAsia="Times New Roman" w:hAnsiTheme="majorBidi" w:cstheme="majorBidi"/>
          <w:color w:val="000000"/>
          <w:sz w:val="14"/>
          <w:szCs w:val="14"/>
          <w:u w:val="single"/>
          <w:shd w:val="clear" w:color="auto" w:fill="FFFFFF"/>
        </w:rPr>
        <w:t>Extraordinary Groups</w:t>
      </w:r>
      <w:r w:rsidRPr="0013223A">
        <w:rPr>
          <w:rFonts w:asciiTheme="majorBidi" w:eastAsia="Times New Roman" w:hAnsiTheme="majorBidi" w:cstheme="majorBidi"/>
          <w:color w:val="000000"/>
          <w:sz w:val="14"/>
          <w:szCs w:val="14"/>
          <w:shd w:val="clear" w:color="auto" w:fill="FFFFFF"/>
          <w:rtl/>
        </w:rPr>
        <w:t xml:space="preserve">: </w:t>
      </w:r>
      <w:r w:rsidRPr="0013223A">
        <w:rPr>
          <w:rFonts w:asciiTheme="majorBidi" w:eastAsia="Times New Roman" w:hAnsiTheme="majorBidi" w:cstheme="majorBidi"/>
          <w:color w:val="000000"/>
          <w:sz w:val="14"/>
          <w:szCs w:val="14"/>
          <w:shd w:val="clear" w:color="auto" w:fill="FFFFFF"/>
        </w:rPr>
        <w:t xml:space="preserve">The Sociology of Unconventional Life-styles, </w:t>
      </w:r>
      <w:proofErr w:type="gramStart"/>
      <w:r w:rsidRPr="0013223A">
        <w:rPr>
          <w:rFonts w:asciiTheme="majorBidi" w:eastAsia="Times New Roman" w:hAnsiTheme="majorBidi" w:cstheme="majorBidi"/>
          <w:color w:val="000000"/>
          <w:sz w:val="14"/>
          <w:szCs w:val="14"/>
          <w:shd w:val="clear" w:color="auto" w:fill="FFFFFF"/>
        </w:rPr>
        <w:t>2</w:t>
      </w:r>
      <w:r w:rsidRPr="0013223A">
        <w:rPr>
          <w:rFonts w:asciiTheme="majorBidi" w:eastAsia="Times New Roman" w:hAnsiTheme="majorBidi" w:cstheme="majorBidi"/>
          <w:color w:val="000000"/>
          <w:sz w:val="14"/>
          <w:szCs w:val="14"/>
          <w:shd w:val="clear" w:color="auto" w:fill="FFFFFF"/>
          <w:vertAlign w:val="superscript"/>
        </w:rPr>
        <w:t>nd</w:t>
      </w:r>
      <w:proofErr w:type="gramEnd"/>
      <w:r w:rsidRPr="0013223A">
        <w:rPr>
          <w:rFonts w:asciiTheme="majorBidi" w:eastAsia="Times New Roman" w:hAnsiTheme="majorBidi" w:cstheme="majorBidi"/>
          <w:color w:val="000000"/>
          <w:sz w:val="14"/>
          <w:szCs w:val="14"/>
          <w:shd w:val="clear" w:color="auto" w:fill="FFFFFF"/>
          <w:rtl/>
        </w:rPr>
        <w:t xml:space="preserve"> </w:t>
      </w:r>
      <w:r w:rsidRPr="0013223A">
        <w:rPr>
          <w:rFonts w:asciiTheme="majorBidi" w:eastAsia="Times New Roman" w:hAnsiTheme="majorBidi" w:cstheme="majorBidi"/>
          <w:color w:val="000000"/>
          <w:sz w:val="14"/>
          <w:szCs w:val="14"/>
          <w:shd w:val="clear" w:color="auto" w:fill="FFFFFF"/>
        </w:rPr>
        <w:t>end, St Martin</w:t>
      </w:r>
      <w:r w:rsidRPr="0013223A">
        <w:rPr>
          <w:rFonts w:asciiTheme="majorBidi" w:eastAsia="Times New Roman" w:hAnsiTheme="majorBidi" w:cstheme="majorBidi"/>
          <w:color w:val="000000"/>
          <w:sz w:val="14"/>
          <w:szCs w:val="14"/>
          <w:shd w:val="clear" w:color="auto" w:fill="FFFFFF"/>
          <w:rtl/>
        </w:rPr>
        <w:t>’</w:t>
      </w:r>
      <w:r w:rsidRPr="0013223A">
        <w:rPr>
          <w:rFonts w:asciiTheme="majorBidi" w:eastAsia="Times New Roman" w:hAnsiTheme="majorBidi" w:cstheme="majorBidi"/>
          <w:color w:val="000000"/>
          <w:sz w:val="14"/>
          <w:szCs w:val="14"/>
          <w:shd w:val="clear" w:color="auto" w:fill="FFFFFF"/>
        </w:rPr>
        <w:t>s Press, New York</w:t>
      </w:r>
      <w:r w:rsidRPr="0013223A">
        <w:rPr>
          <w:rFonts w:asciiTheme="majorBidi" w:eastAsia="Times New Roman" w:hAnsiTheme="majorBidi" w:cstheme="majorBidi"/>
          <w:color w:val="000000"/>
          <w:sz w:val="14"/>
          <w:szCs w:val="14"/>
          <w:shd w:val="clear" w:color="auto" w:fill="FFFFFF"/>
          <w:rtl/>
        </w:rPr>
        <w:t>.</w:t>
      </w:r>
    </w:p>
    <w:p w:rsidR="00820D82" w:rsidRPr="0013223A" w:rsidRDefault="00820D82" w:rsidP="00820D82">
      <w:pPr>
        <w:bidi w:val="0"/>
        <w:spacing w:after="0" w:line="360" w:lineRule="auto"/>
        <w:rPr>
          <w:rFonts w:asciiTheme="majorBidi" w:eastAsia="Times New Roman" w:hAnsiTheme="majorBidi" w:cstheme="majorBidi"/>
          <w:sz w:val="14"/>
          <w:szCs w:val="14"/>
          <w:rtl/>
        </w:rPr>
      </w:pPr>
      <w:proofErr w:type="spellStart"/>
      <w:r w:rsidRPr="0013223A">
        <w:rPr>
          <w:rFonts w:asciiTheme="majorBidi" w:eastAsia="Times New Roman" w:hAnsiTheme="majorBidi" w:cstheme="majorBidi"/>
          <w:color w:val="000000"/>
          <w:sz w:val="14"/>
          <w:szCs w:val="14"/>
          <w:shd w:val="clear" w:color="auto" w:fill="FFFFFF"/>
        </w:rPr>
        <w:t>Kross</w:t>
      </w:r>
      <w:proofErr w:type="spellEnd"/>
      <w:r w:rsidRPr="0013223A">
        <w:rPr>
          <w:rFonts w:asciiTheme="majorBidi" w:eastAsia="Times New Roman" w:hAnsiTheme="majorBidi" w:cstheme="majorBidi"/>
          <w:color w:val="000000"/>
          <w:sz w:val="14"/>
          <w:szCs w:val="14"/>
          <w:shd w:val="clear" w:color="auto" w:fill="FFFFFF"/>
        </w:rPr>
        <w:t>, R. (1996</w:t>
      </w:r>
      <w:r w:rsidRPr="0013223A">
        <w:rPr>
          <w:rFonts w:asciiTheme="majorBidi" w:eastAsia="Times New Roman" w:hAnsiTheme="majorBidi" w:cstheme="majorBidi"/>
          <w:color w:val="000000"/>
          <w:sz w:val="14"/>
          <w:szCs w:val="14"/>
          <w:shd w:val="clear" w:color="auto" w:fill="FFFFFF"/>
          <w:rtl/>
        </w:rPr>
        <w:t xml:space="preserve">), </w:t>
      </w:r>
      <w:r w:rsidRPr="0013223A">
        <w:rPr>
          <w:rFonts w:asciiTheme="majorBidi" w:eastAsia="Times New Roman" w:hAnsiTheme="majorBidi" w:cstheme="majorBidi"/>
          <w:color w:val="000000"/>
          <w:sz w:val="14"/>
          <w:szCs w:val="14"/>
          <w:u w:val="single"/>
          <w:shd w:val="clear" w:color="auto" w:fill="FFFFFF"/>
        </w:rPr>
        <w:t>If You</w:t>
      </w:r>
      <w:r w:rsidRPr="0013223A">
        <w:rPr>
          <w:rFonts w:asciiTheme="majorBidi" w:eastAsia="Times New Roman" w:hAnsiTheme="majorBidi" w:cstheme="majorBidi"/>
          <w:color w:val="000000"/>
          <w:sz w:val="14"/>
          <w:szCs w:val="14"/>
          <w:u w:val="single"/>
          <w:shd w:val="clear" w:color="auto" w:fill="FFFFFF"/>
          <w:rtl/>
        </w:rPr>
        <w:t>’</w:t>
      </w:r>
      <w:proofErr w:type="spellStart"/>
      <w:r w:rsidRPr="0013223A">
        <w:rPr>
          <w:rFonts w:asciiTheme="majorBidi" w:eastAsia="Times New Roman" w:hAnsiTheme="majorBidi" w:cstheme="majorBidi"/>
          <w:color w:val="000000"/>
          <w:sz w:val="14"/>
          <w:szCs w:val="14"/>
          <w:u w:val="single"/>
          <w:shd w:val="clear" w:color="auto" w:fill="FFFFFF"/>
        </w:rPr>
        <w:t>ve</w:t>
      </w:r>
      <w:proofErr w:type="spellEnd"/>
      <w:r w:rsidRPr="0013223A">
        <w:rPr>
          <w:rFonts w:asciiTheme="majorBidi" w:eastAsia="Times New Roman" w:hAnsiTheme="majorBidi" w:cstheme="majorBidi"/>
          <w:color w:val="000000"/>
          <w:sz w:val="14"/>
          <w:szCs w:val="14"/>
          <w:u w:val="single"/>
          <w:shd w:val="clear" w:color="auto" w:fill="FFFFFF"/>
        </w:rPr>
        <w:t xml:space="preserve"> Seen One You</w:t>
      </w:r>
      <w:r w:rsidRPr="0013223A">
        <w:rPr>
          <w:rFonts w:asciiTheme="majorBidi" w:eastAsia="Times New Roman" w:hAnsiTheme="majorBidi" w:cstheme="majorBidi"/>
          <w:color w:val="000000"/>
          <w:sz w:val="14"/>
          <w:szCs w:val="14"/>
          <w:u w:val="single"/>
          <w:shd w:val="clear" w:color="auto" w:fill="FFFFFF"/>
          <w:rtl/>
        </w:rPr>
        <w:t>’</w:t>
      </w:r>
      <w:proofErr w:type="spellStart"/>
      <w:r w:rsidRPr="0013223A">
        <w:rPr>
          <w:rFonts w:asciiTheme="majorBidi" w:eastAsia="Times New Roman" w:hAnsiTheme="majorBidi" w:cstheme="majorBidi"/>
          <w:color w:val="000000"/>
          <w:sz w:val="14"/>
          <w:szCs w:val="14"/>
          <w:u w:val="single"/>
          <w:shd w:val="clear" w:color="auto" w:fill="FFFFFF"/>
        </w:rPr>
        <w:t>ve</w:t>
      </w:r>
      <w:proofErr w:type="spellEnd"/>
      <w:r w:rsidRPr="0013223A">
        <w:rPr>
          <w:rFonts w:asciiTheme="majorBidi" w:eastAsia="Times New Roman" w:hAnsiTheme="majorBidi" w:cstheme="majorBidi"/>
          <w:color w:val="000000"/>
          <w:sz w:val="14"/>
          <w:szCs w:val="14"/>
          <w:u w:val="single"/>
          <w:shd w:val="clear" w:color="auto" w:fill="FFFFFF"/>
        </w:rPr>
        <w:t xml:space="preserve"> Seen the Mall</w:t>
      </w:r>
      <w:r w:rsidRPr="0013223A">
        <w:rPr>
          <w:rFonts w:asciiTheme="majorBidi" w:eastAsia="Times New Roman" w:hAnsiTheme="majorBidi" w:cstheme="majorBidi"/>
          <w:color w:val="000000"/>
          <w:sz w:val="14"/>
          <w:szCs w:val="14"/>
          <w:shd w:val="clear" w:color="auto" w:fill="FFFFFF"/>
          <w:rtl/>
        </w:rPr>
        <w:t xml:space="preserve">, </w:t>
      </w:r>
      <w:r w:rsidRPr="0013223A">
        <w:rPr>
          <w:rFonts w:asciiTheme="majorBidi" w:eastAsia="Times New Roman" w:hAnsiTheme="majorBidi" w:cstheme="majorBidi"/>
          <w:color w:val="000000"/>
          <w:sz w:val="14"/>
          <w:szCs w:val="14"/>
          <w:shd w:val="clear" w:color="auto" w:fill="FFFFFF"/>
        </w:rPr>
        <w:t>Europeans and American Mass Culture, University of Illinois Press</w:t>
      </w:r>
      <w:r w:rsidRPr="0013223A">
        <w:rPr>
          <w:rFonts w:asciiTheme="majorBidi" w:eastAsia="Times New Roman" w:hAnsiTheme="majorBidi" w:cstheme="majorBidi"/>
          <w:color w:val="000000"/>
          <w:sz w:val="14"/>
          <w:szCs w:val="14"/>
          <w:shd w:val="clear" w:color="auto" w:fill="FFFFFF"/>
          <w:rtl/>
        </w:rPr>
        <w:t>.</w:t>
      </w:r>
    </w:p>
    <w:p w:rsidR="00820D82" w:rsidRPr="0013223A" w:rsidRDefault="00820D82" w:rsidP="00820D82">
      <w:pPr>
        <w:bidi w:val="0"/>
        <w:spacing w:after="0" w:line="360" w:lineRule="auto"/>
        <w:rPr>
          <w:rFonts w:asciiTheme="majorBidi" w:eastAsia="Times New Roman" w:hAnsiTheme="majorBidi" w:cstheme="majorBidi"/>
          <w:sz w:val="14"/>
          <w:szCs w:val="14"/>
          <w:rtl/>
        </w:rPr>
      </w:pPr>
      <w:proofErr w:type="spellStart"/>
      <w:r w:rsidRPr="0013223A">
        <w:rPr>
          <w:rFonts w:asciiTheme="majorBidi" w:eastAsia="Times New Roman" w:hAnsiTheme="majorBidi" w:cstheme="majorBidi"/>
          <w:color w:val="000000"/>
          <w:sz w:val="14"/>
          <w:szCs w:val="14"/>
          <w:shd w:val="clear" w:color="auto" w:fill="FFFFFF"/>
        </w:rPr>
        <w:t>Lasn</w:t>
      </w:r>
      <w:proofErr w:type="spellEnd"/>
      <w:r w:rsidRPr="0013223A">
        <w:rPr>
          <w:rFonts w:asciiTheme="majorBidi" w:eastAsia="Times New Roman" w:hAnsiTheme="majorBidi" w:cstheme="majorBidi"/>
          <w:color w:val="000000"/>
          <w:sz w:val="14"/>
          <w:szCs w:val="14"/>
          <w:shd w:val="clear" w:color="auto" w:fill="FFFFFF"/>
        </w:rPr>
        <w:t>, K. (1999</w:t>
      </w:r>
      <w:r w:rsidRPr="0013223A">
        <w:rPr>
          <w:rFonts w:asciiTheme="majorBidi" w:eastAsia="Times New Roman" w:hAnsiTheme="majorBidi" w:cstheme="majorBidi"/>
          <w:color w:val="000000"/>
          <w:sz w:val="14"/>
          <w:szCs w:val="14"/>
          <w:shd w:val="clear" w:color="auto" w:fill="FFFFFF"/>
          <w:rtl/>
        </w:rPr>
        <w:t xml:space="preserve">), </w:t>
      </w:r>
      <w:r w:rsidRPr="0013223A">
        <w:rPr>
          <w:rFonts w:asciiTheme="majorBidi" w:eastAsia="Times New Roman" w:hAnsiTheme="majorBidi" w:cstheme="majorBidi"/>
          <w:color w:val="000000"/>
          <w:sz w:val="14"/>
          <w:szCs w:val="14"/>
          <w:u w:val="single"/>
          <w:shd w:val="clear" w:color="auto" w:fill="FFFFFF"/>
        </w:rPr>
        <w:t>Culture Jam</w:t>
      </w:r>
      <w:r w:rsidRPr="0013223A">
        <w:rPr>
          <w:rFonts w:asciiTheme="majorBidi" w:eastAsia="Times New Roman" w:hAnsiTheme="majorBidi" w:cstheme="majorBidi"/>
          <w:color w:val="000000"/>
          <w:sz w:val="14"/>
          <w:szCs w:val="14"/>
          <w:shd w:val="clear" w:color="auto" w:fill="FFFFFF"/>
          <w:rtl/>
        </w:rPr>
        <w:t xml:space="preserve"> </w:t>
      </w:r>
      <w:r w:rsidRPr="0013223A">
        <w:rPr>
          <w:rFonts w:asciiTheme="majorBidi" w:eastAsia="Times New Roman" w:hAnsiTheme="majorBidi" w:cstheme="majorBidi"/>
          <w:color w:val="000000"/>
          <w:sz w:val="14"/>
          <w:szCs w:val="14"/>
          <w:shd w:val="clear" w:color="auto" w:fill="FFFFFF"/>
        </w:rPr>
        <w:t xml:space="preserve">How </w:t>
      </w:r>
      <w:proofErr w:type="gramStart"/>
      <w:r w:rsidRPr="0013223A">
        <w:rPr>
          <w:rFonts w:asciiTheme="majorBidi" w:eastAsia="Times New Roman" w:hAnsiTheme="majorBidi" w:cstheme="majorBidi"/>
          <w:color w:val="000000"/>
          <w:sz w:val="14"/>
          <w:szCs w:val="14"/>
          <w:shd w:val="clear" w:color="auto" w:fill="FFFFFF"/>
        </w:rPr>
        <w:t>To</w:t>
      </w:r>
      <w:proofErr w:type="gramEnd"/>
      <w:r w:rsidRPr="0013223A">
        <w:rPr>
          <w:rFonts w:asciiTheme="majorBidi" w:eastAsia="Times New Roman" w:hAnsiTheme="majorBidi" w:cstheme="majorBidi"/>
          <w:color w:val="000000"/>
          <w:sz w:val="14"/>
          <w:szCs w:val="14"/>
          <w:shd w:val="clear" w:color="auto" w:fill="FFFFFF"/>
        </w:rPr>
        <w:t xml:space="preserve"> Reverse America</w:t>
      </w:r>
      <w:r w:rsidRPr="0013223A">
        <w:rPr>
          <w:rFonts w:asciiTheme="majorBidi" w:eastAsia="Times New Roman" w:hAnsiTheme="majorBidi" w:cstheme="majorBidi"/>
          <w:color w:val="000000"/>
          <w:sz w:val="14"/>
          <w:szCs w:val="14"/>
          <w:shd w:val="clear" w:color="auto" w:fill="FFFFFF"/>
          <w:rtl/>
        </w:rPr>
        <w:t>’</w:t>
      </w:r>
      <w:r w:rsidRPr="0013223A">
        <w:rPr>
          <w:rFonts w:asciiTheme="majorBidi" w:eastAsia="Times New Roman" w:hAnsiTheme="majorBidi" w:cstheme="majorBidi"/>
          <w:color w:val="000000"/>
          <w:sz w:val="14"/>
          <w:szCs w:val="14"/>
          <w:shd w:val="clear" w:color="auto" w:fill="FFFFFF"/>
        </w:rPr>
        <w:t xml:space="preserve">s Suicidal Consumer Binge-And Why We Must, William Morrow and Company, </w:t>
      </w:r>
      <w:proofErr w:type="spellStart"/>
      <w:r w:rsidRPr="0013223A">
        <w:rPr>
          <w:rFonts w:asciiTheme="majorBidi" w:eastAsia="Times New Roman" w:hAnsiTheme="majorBidi" w:cstheme="majorBidi"/>
          <w:color w:val="000000"/>
          <w:sz w:val="14"/>
          <w:szCs w:val="14"/>
          <w:shd w:val="clear" w:color="auto" w:fill="FFFFFF"/>
        </w:rPr>
        <w:t>Inc</w:t>
      </w:r>
      <w:proofErr w:type="spellEnd"/>
      <w:r w:rsidRPr="0013223A">
        <w:rPr>
          <w:rFonts w:asciiTheme="majorBidi" w:eastAsia="Times New Roman" w:hAnsiTheme="majorBidi" w:cstheme="majorBidi"/>
          <w:color w:val="000000"/>
          <w:sz w:val="14"/>
          <w:szCs w:val="14"/>
          <w:shd w:val="clear" w:color="auto" w:fill="FFFFFF"/>
          <w:rtl/>
        </w:rPr>
        <w:t>.</w:t>
      </w:r>
    </w:p>
    <w:p w:rsidR="00820D82" w:rsidRDefault="00820D82" w:rsidP="00820D82">
      <w:pPr>
        <w:bidi w:val="0"/>
        <w:spacing w:after="240" w:line="240" w:lineRule="auto"/>
        <w:rPr>
          <w:rFonts w:asciiTheme="majorBidi" w:eastAsia="Times New Roman" w:hAnsiTheme="majorBidi" w:cstheme="majorBidi"/>
          <w:sz w:val="14"/>
          <w:szCs w:val="14"/>
        </w:rPr>
      </w:pPr>
      <w:r w:rsidRPr="0013223A">
        <w:rPr>
          <w:rFonts w:asciiTheme="majorBidi" w:eastAsia="Times New Roman" w:hAnsiTheme="majorBidi" w:cstheme="majorBidi"/>
          <w:color w:val="000000"/>
          <w:sz w:val="14"/>
          <w:szCs w:val="14"/>
          <w:u w:val="single"/>
          <w:shd w:val="clear" w:color="auto" w:fill="FFFFFF"/>
        </w:rPr>
        <w:lastRenderedPageBreak/>
        <w:t>Affluenza</w:t>
      </w:r>
      <w:r w:rsidRPr="0013223A">
        <w:rPr>
          <w:rFonts w:asciiTheme="majorBidi" w:eastAsia="Times New Roman" w:hAnsiTheme="majorBidi" w:cstheme="majorBidi"/>
          <w:color w:val="000000"/>
          <w:sz w:val="14"/>
          <w:szCs w:val="14"/>
          <w:shd w:val="clear" w:color="auto" w:fill="FFFFFF"/>
          <w:rtl/>
        </w:rPr>
        <w:t xml:space="preserve"> [</w:t>
      </w:r>
      <w:proofErr w:type="spellStart"/>
      <w:r w:rsidRPr="0013223A">
        <w:rPr>
          <w:rFonts w:asciiTheme="majorBidi" w:eastAsia="Times New Roman" w:hAnsiTheme="majorBidi" w:cstheme="majorBidi"/>
          <w:color w:val="000000"/>
          <w:sz w:val="14"/>
          <w:szCs w:val="14"/>
          <w:shd w:val="clear" w:color="auto" w:fill="FFFFFF"/>
        </w:rPr>
        <w:t>videorecording</w:t>
      </w:r>
      <w:proofErr w:type="spellEnd"/>
      <w:r w:rsidRPr="0013223A">
        <w:rPr>
          <w:rFonts w:asciiTheme="majorBidi" w:eastAsia="Times New Roman" w:hAnsiTheme="majorBidi" w:cstheme="majorBidi"/>
          <w:color w:val="000000"/>
          <w:sz w:val="14"/>
          <w:szCs w:val="14"/>
          <w:shd w:val="clear" w:color="auto" w:fill="FFFFFF"/>
        </w:rPr>
        <w:t xml:space="preserve">] / producers, John de </w:t>
      </w:r>
      <w:proofErr w:type="spellStart"/>
      <w:r w:rsidRPr="0013223A">
        <w:rPr>
          <w:rFonts w:asciiTheme="majorBidi" w:eastAsia="Times New Roman" w:hAnsiTheme="majorBidi" w:cstheme="majorBidi"/>
          <w:color w:val="000000"/>
          <w:sz w:val="14"/>
          <w:szCs w:val="14"/>
          <w:shd w:val="clear" w:color="auto" w:fill="FFFFFF"/>
        </w:rPr>
        <w:t>Graaf</w:t>
      </w:r>
      <w:proofErr w:type="spellEnd"/>
      <w:r w:rsidRPr="0013223A">
        <w:rPr>
          <w:rFonts w:asciiTheme="majorBidi" w:eastAsia="Times New Roman" w:hAnsiTheme="majorBidi" w:cstheme="majorBidi"/>
          <w:color w:val="000000"/>
          <w:sz w:val="14"/>
          <w:szCs w:val="14"/>
          <w:shd w:val="clear" w:color="auto" w:fill="FFFFFF"/>
        </w:rPr>
        <w:t xml:space="preserve">, </w:t>
      </w:r>
      <w:proofErr w:type="spellStart"/>
      <w:r w:rsidRPr="0013223A">
        <w:rPr>
          <w:rFonts w:asciiTheme="majorBidi" w:eastAsia="Times New Roman" w:hAnsiTheme="majorBidi" w:cstheme="majorBidi"/>
          <w:color w:val="000000"/>
          <w:sz w:val="14"/>
          <w:szCs w:val="14"/>
          <w:shd w:val="clear" w:color="auto" w:fill="FFFFFF"/>
        </w:rPr>
        <w:t>Vivia</w:t>
      </w:r>
      <w:proofErr w:type="spellEnd"/>
      <w:r w:rsidRPr="0013223A">
        <w:rPr>
          <w:rFonts w:asciiTheme="majorBidi" w:eastAsia="Times New Roman" w:hAnsiTheme="majorBidi" w:cstheme="majorBidi"/>
          <w:color w:val="000000"/>
          <w:sz w:val="14"/>
          <w:szCs w:val="14"/>
          <w:shd w:val="clear" w:color="auto" w:fill="FFFFFF"/>
        </w:rPr>
        <w:t xml:space="preserve"> </w:t>
      </w:r>
      <w:proofErr w:type="spellStart"/>
      <w:proofErr w:type="gramStart"/>
      <w:r w:rsidRPr="0013223A">
        <w:rPr>
          <w:rFonts w:asciiTheme="majorBidi" w:eastAsia="Times New Roman" w:hAnsiTheme="majorBidi" w:cstheme="majorBidi"/>
          <w:color w:val="000000"/>
          <w:sz w:val="14"/>
          <w:szCs w:val="14"/>
          <w:shd w:val="clear" w:color="auto" w:fill="FFFFFF"/>
        </w:rPr>
        <w:t>Boe</w:t>
      </w:r>
      <w:proofErr w:type="spellEnd"/>
      <w:r w:rsidRPr="0013223A">
        <w:rPr>
          <w:rFonts w:asciiTheme="majorBidi" w:eastAsia="Times New Roman" w:hAnsiTheme="majorBidi" w:cstheme="majorBidi"/>
          <w:color w:val="000000"/>
          <w:sz w:val="14"/>
          <w:szCs w:val="14"/>
          <w:shd w:val="clear" w:color="auto" w:fill="FFFFFF"/>
        </w:rPr>
        <w:t xml:space="preserve"> ;</w:t>
      </w:r>
      <w:proofErr w:type="gramEnd"/>
      <w:r w:rsidRPr="0013223A">
        <w:rPr>
          <w:rFonts w:asciiTheme="majorBidi" w:eastAsia="Times New Roman" w:hAnsiTheme="majorBidi" w:cstheme="majorBidi"/>
          <w:color w:val="000000"/>
          <w:sz w:val="14"/>
          <w:szCs w:val="14"/>
          <w:shd w:val="clear" w:color="auto" w:fill="FFFFFF"/>
        </w:rPr>
        <w:t xml:space="preserve"> writer, John de </w:t>
      </w:r>
      <w:proofErr w:type="spellStart"/>
      <w:r w:rsidRPr="0013223A">
        <w:rPr>
          <w:rFonts w:asciiTheme="majorBidi" w:eastAsia="Times New Roman" w:hAnsiTheme="majorBidi" w:cstheme="majorBidi"/>
          <w:color w:val="000000"/>
          <w:sz w:val="14"/>
          <w:szCs w:val="14"/>
          <w:shd w:val="clear" w:color="auto" w:fill="FFFFFF"/>
        </w:rPr>
        <w:t>Graaf</w:t>
      </w:r>
      <w:proofErr w:type="spellEnd"/>
      <w:r w:rsidRPr="0013223A">
        <w:rPr>
          <w:rFonts w:asciiTheme="majorBidi" w:eastAsia="Times New Roman" w:hAnsiTheme="majorBidi" w:cstheme="majorBidi"/>
          <w:color w:val="000000"/>
          <w:sz w:val="14"/>
          <w:szCs w:val="14"/>
          <w:shd w:val="clear" w:color="auto" w:fill="FFFFFF"/>
        </w:rPr>
        <w:t xml:space="preserve"> Seattle, WA : KCTS Television\Bullfrog films, 1997</w:t>
      </w:r>
    </w:p>
    <w:p w:rsidR="00820D82" w:rsidRDefault="00820D82" w:rsidP="00820D82">
      <w:pPr>
        <w:bidi w:val="0"/>
        <w:spacing w:after="240" w:line="240" w:lineRule="auto"/>
        <w:jc w:val="right"/>
        <w:rPr>
          <w:rFonts w:ascii="Times New Roman" w:eastAsia="Times New Roman" w:hAnsi="Times New Roman" w:cs="David"/>
          <w:b/>
          <w:bCs/>
          <w:color w:val="000000"/>
          <w:sz w:val="24"/>
          <w:szCs w:val="24"/>
          <w:shd w:val="clear" w:color="auto" w:fill="FFFFFF"/>
          <w:rtl/>
        </w:rPr>
      </w:pPr>
      <w:r>
        <w:rPr>
          <w:rFonts w:ascii="Times New Roman" w:eastAsia="Times New Roman" w:hAnsi="Times New Roman" w:cs="David" w:hint="cs"/>
          <w:b/>
          <w:bCs/>
          <w:color w:val="000000"/>
          <w:sz w:val="24"/>
          <w:szCs w:val="24"/>
          <w:shd w:val="clear" w:color="auto" w:fill="FFFFFF"/>
          <w:rtl/>
        </w:rPr>
        <w:t xml:space="preserve"> </w:t>
      </w:r>
      <w:r w:rsidRPr="0023433D">
        <w:rPr>
          <w:rFonts w:ascii="Times New Roman" w:eastAsia="Times New Roman" w:hAnsi="Times New Roman" w:cs="David" w:hint="cs"/>
          <w:b/>
          <w:bCs/>
          <w:color w:val="000000"/>
          <w:sz w:val="24"/>
          <w:szCs w:val="24"/>
          <w:shd w:val="clear" w:color="auto" w:fill="FFFFFF"/>
          <w:rtl/>
        </w:rPr>
        <w:t>גרפיטי</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4"/>
        <w:gridCol w:w="6758"/>
      </w:tblGrid>
      <w:tr w:rsidR="00820D82" w:rsidTr="00792A47">
        <w:tc>
          <w:tcPr>
            <w:tcW w:w="2376" w:type="dxa"/>
          </w:tcPr>
          <w:p w:rsidR="00820D82" w:rsidRDefault="00820D82" w:rsidP="00792A47">
            <w:pPr>
              <w:bidi w:val="0"/>
              <w:spacing w:after="240"/>
              <w:jc w:val="center"/>
              <w:rPr>
                <w:rFonts w:ascii="Times New Roman" w:eastAsia="Times New Roman" w:hAnsi="Times New Roman" w:cs="David"/>
                <w:b/>
                <w:bCs/>
                <w:color w:val="000000"/>
                <w:rtl/>
              </w:rPr>
            </w:pPr>
            <w:r w:rsidRPr="00CD0FFF">
              <w:rPr>
                <w:rFonts w:ascii="Times New Roman" w:eastAsia="Times New Roman" w:hAnsi="Times New Roman" w:cs="David" w:hint="cs"/>
                <w:b/>
                <w:bCs/>
                <w:color w:val="000000"/>
                <w:rtl/>
              </w:rPr>
              <w:t>קנה עד שתקרוס: גרפיטי של אמן הרחוב  </w:t>
            </w:r>
            <w:proofErr w:type="spellStart"/>
            <w:r w:rsidRPr="00CD0FFF">
              <w:rPr>
                <w:rFonts w:ascii="Times New Roman" w:eastAsia="Times New Roman" w:hAnsi="Times New Roman" w:cs="David" w:hint="cs"/>
                <w:b/>
                <w:bCs/>
                <w:color w:val="000000"/>
                <w:rtl/>
              </w:rPr>
              <w:t>בנקסי</w:t>
            </w:r>
            <w:proofErr w:type="spellEnd"/>
            <w:r w:rsidRPr="00CD0FFF">
              <w:rPr>
                <w:rFonts w:ascii="Times New Roman" w:eastAsia="Times New Roman" w:hAnsi="Times New Roman" w:cs="David" w:hint="cs"/>
                <w:b/>
                <w:bCs/>
                <w:color w:val="000000"/>
                <w:rtl/>
              </w:rPr>
              <w:t xml:space="preserve"> המוחה נגד תרבות </w:t>
            </w:r>
            <w:r>
              <w:rPr>
                <w:rFonts w:ascii="Times New Roman" w:eastAsia="Times New Roman" w:hAnsi="Times New Roman" w:cs="David" w:hint="cs"/>
                <w:b/>
                <w:bCs/>
                <w:color w:val="000000"/>
                <w:rtl/>
              </w:rPr>
              <w:t>ה</w:t>
            </w:r>
            <w:r w:rsidRPr="00CD0FFF">
              <w:rPr>
                <w:rFonts w:ascii="Times New Roman" w:eastAsia="Times New Roman" w:hAnsi="Times New Roman" w:cs="David" w:hint="cs"/>
                <w:b/>
                <w:bCs/>
                <w:color w:val="000000"/>
                <w:rtl/>
              </w:rPr>
              <w:t>צריכה</w:t>
            </w:r>
          </w:p>
          <w:p w:rsidR="00820D82" w:rsidRDefault="00820D82" w:rsidP="00792A47">
            <w:pPr>
              <w:bidi w:val="0"/>
              <w:spacing w:after="240"/>
              <w:jc w:val="center"/>
              <w:rPr>
                <w:rFonts w:ascii="Times New Roman" w:eastAsia="Times New Roman" w:hAnsi="Times New Roman" w:cs="David"/>
                <w:b/>
                <w:bCs/>
                <w:color w:val="000000"/>
                <w:sz w:val="24"/>
                <w:szCs w:val="24"/>
                <w:shd w:val="clear" w:color="auto" w:fill="FFFFFF"/>
              </w:rPr>
            </w:pPr>
            <w:r>
              <w:rPr>
                <w:rFonts w:ascii="Times New Roman" w:eastAsia="Times New Roman" w:hAnsi="Times New Roman" w:cs="David"/>
                <w:b/>
                <w:bCs/>
                <w:color w:val="000000"/>
                <w:sz w:val="24"/>
                <w:szCs w:val="24"/>
                <w:shd w:val="clear" w:color="auto" w:fill="FFFFFF"/>
              </w:rPr>
              <w:t>Shop until you drop</w:t>
            </w:r>
          </w:p>
        </w:tc>
        <w:tc>
          <w:tcPr>
            <w:tcW w:w="6146" w:type="dxa"/>
          </w:tcPr>
          <w:p w:rsidR="00820D82" w:rsidRDefault="00820D82" w:rsidP="00792A47">
            <w:pPr>
              <w:bidi w:val="0"/>
              <w:spacing w:after="240"/>
              <w:jc w:val="right"/>
              <w:rPr>
                <w:rFonts w:ascii="Times New Roman" w:eastAsia="Times New Roman" w:hAnsi="Times New Roman" w:cs="David"/>
                <w:b/>
                <w:bCs/>
                <w:color w:val="000000"/>
                <w:sz w:val="24"/>
                <w:szCs w:val="24"/>
                <w:shd w:val="clear" w:color="auto" w:fill="FFFFFF"/>
              </w:rPr>
            </w:pPr>
            <w:r>
              <w:rPr>
                <w:rFonts w:ascii="Arial" w:eastAsia="Times New Roman" w:hAnsi="Arial" w:cs="Arial"/>
                <w:noProof/>
                <w:color w:val="000000"/>
                <w:sz w:val="23"/>
                <w:szCs w:val="23"/>
              </w:rPr>
              <w:drawing>
                <wp:inline distT="0" distB="0" distL="0" distR="0">
                  <wp:extent cx="4135184" cy="4116810"/>
                  <wp:effectExtent l="19050" t="0" r="0" b="0"/>
                  <wp:docPr id="1" name="תמונה 1" descr="https://lh4.googleusercontent.com/lLupndwG4UBQRTJfRNO275J28N5LhBiArF4Dw7hGWhk0E_KDCLTmgziOzKIFiJJs9TvQbCXQHvZfo1D89XmXPA7Td-AkvX3mqbVqGbidFgHkGExqFvl-2Cp7Y3W59zUm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lLupndwG4UBQRTJfRNO275J28N5LhBiArF4Dw7hGWhk0E_KDCLTmgziOzKIFiJJs9TvQbCXQHvZfo1D89XmXPA7Td-AkvX3mqbVqGbidFgHkGExqFvl-2Cp7Y3W59zUmww"/>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09805" cy="4290655"/>
                          </a:xfrm>
                          <a:prstGeom prst="rect">
                            <a:avLst/>
                          </a:prstGeom>
                          <a:noFill/>
                          <a:ln>
                            <a:noFill/>
                          </a:ln>
                        </pic:spPr>
                      </pic:pic>
                    </a:graphicData>
                  </a:graphic>
                </wp:inline>
              </w:drawing>
            </w:r>
          </w:p>
        </w:tc>
      </w:tr>
    </w:tbl>
    <w:p w:rsidR="00820D82" w:rsidRPr="0013223A" w:rsidRDefault="00820D82" w:rsidP="00820D82">
      <w:pPr>
        <w:bidi w:val="0"/>
        <w:spacing w:after="240" w:line="240" w:lineRule="auto"/>
        <w:rPr>
          <w:rFonts w:asciiTheme="majorBidi" w:eastAsia="Times New Roman" w:hAnsiTheme="majorBidi" w:cstheme="majorBidi"/>
          <w:sz w:val="14"/>
          <w:szCs w:val="14"/>
        </w:rPr>
      </w:pPr>
    </w:p>
    <w:p w:rsidR="00820D82" w:rsidRDefault="00820D82" w:rsidP="00820D82">
      <w:pPr>
        <w:pStyle w:val="a3"/>
        <w:spacing w:after="0" w:line="360" w:lineRule="auto"/>
        <w:ind w:left="0"/>
        <w:jc w:val="both"/>
      </w:pPr>
    </w:p>
    <w:p w:rsidR="00820D82" w:rsidRPr="008C5CC3" w:rsidRDefault="005A047F" w:rsidP="00820D82">
      <w:pPr>
        <w:pStyle w:val="a3"/>
        <w:spacing w:after="0" w:line="360" w:lineRule="auto"/>
        <w:ind w:left="0"/>
        <w:jc w:val="both"/>
        <w:rPr>
          <w:rFonts w:ascii="Times New Roman" w:eastAsia="Times New Roman" w:hAnsi="Times New Roman" w:cs="Times New Roman"/>
          <w:sz w:val="24"/>
          <w:szCs w:val="24"/>
          <w:rtl/>
        </w:rPr>
      </w:pPr>
      <w:hyperlink r:id="rId11" w:history="1">
        <w:r w:rsidR="00820D82" w:rsidRPr="009F3FAD">
          <w:rPr>
            <w:rStyle w:val="Hyperlink"/>
            <w:rFonts w:ascii="Times New Roman" w:eastAsia="Times New Roman" w:hAnsi="Times New Roman" w:cs="David" w:hint="cs"/>
            <w:b/>
            <w:bCs/>
            <w:sz w:val="24"/>
            <w:szCs w:val="24"/>
            <w:rtl/>
          </w:rPr>
          <w:t>צפייה בסרטון</w:t>
        </w:r>
        <w:r w:rsidR="00820D82" w:rsidRPr="009F3FAD">
          <w:rPr>
            <w:rStyle w:val="Hyperlink"/>
            <w:rFonts w:ascii="Times New Roman" w:eastAsia="Times New Roman" w:hAnsi="Times New Roman" w:cs="David" w:hint="cs"/>
            <w:sz w:val="24"/>
            <w:szCs w:val="24"/>
            <w:rtl/>
          </w:rPr>
          <w:t xml:space="preserve"> </w:t>
        </w:r>
      </w:hyperlink>
      <w:r w:rsidR="00820D82" w:rsidRPr="008C5CC3">
        <w:rPr>
          <w:rFonts w:ascii="Times New Roman" w:eastAsia="Times New Roman" w:hAnsi="Times New Roman" w:cs="David" w:hint="cs"/>
          <w:color w:val="000000"/>
          <w:sz w:val="24"/>
          <w:szCs w:val="24"/>
          <w:rtl/>
        </w:rPr>
        <w:t xml:space="preserve"> </w:t>
      </w:r>
      <w:r w:rsidR="00820D82" w:rsidRPr="008C5CC3">
        <w:rPr>
          <w:rFonts w:ascii="Times New Roman" w:eastAsia="Times New Roman" w:hAnsi="Times New Roman" w:cs="David" w:hint="cs"/>
          <w:color w:val="000000"/>
          <w:sz w:val="24"/>
          <w:szCs w:val="24"/>
          <w:shd w:val="clear" w:color="auto" w:fill="FFFFFF"/>
          <w:rtl/>
        </w:rPr>
        <w:t>העוסק בסוגיית הקניונים במדינת ישראל.</w:t>
      </w:r>
    </w:p>
    <w:p w:rsidR="00820D82" w:rsidRDefault="00820D82" w:rsidP="00820D82">
      <w:pPr>
        <w:bidi w:val="0"/>
        <w:rPr>
          <w:rFonts w:ascii="Times New Roman" w:eastAsia="Times New Roman" w:hAnsi="Times New Roman" w:cs="David"/>
          <w:b/>
          <w:bCs/>
          <w:color w:val="000000"/>
          <w:sz w:val="24"/>
          <w:szCs w:val="24"/>
          <w:shd w:val="clear" w:color="auto" w:fill="FFFFFF"/>
          <w:rtl/>
        </w:rPr>
      </w:pPr>
      <w:r>
        <w:rPr>
          <w:rFonts w:ascii="Times New Roman" w:eastAsia="Times New Roman" w:hAnsi="Times New Roman" w:cs="David"/>
          <w:b/>
          <w:bCs/>
          <w:color w:val="000000"/>
          <w:sz w:val="24"/>
          <w:szCs w:val="24"/>
          <w:shd w:val="clear" w:color="auto" w:fill="FFFFFF"/>
          <w:rtl/>
        </w:rPr>
        <w:br w:type="page"/>
      </w:r>
    </w:p>
    <w:p w:rsidR="00820D82" w:rsidRPr="001C6038" w:rsidRDefault="00820D82" w:rsidP="00820D82">
      <w:pPr>
        <w:spacing w:after="0" w:line="240" w:lineRule="auto"/>
        <w:rPr>
          <w:rFonts w:ascii="Times New Roman" w:eastAsia="Times New Roman" w:hAnsi="Times New Roman" w:cs="David"/>
          <w:b/>
          <w:bCs/>
          <w:color w:val="000000"/>
          <w:sz w:val="28"/>
          <w:szCs w:val="28"/>
          <w:shd w:val="clear" w:color="auto" w:fill="FFFFFF"/>
          <w:rtl/>
        </w:rPr>
      </w:pPr>
      <w:r w:rsidRPr="001C6038">
        <w:rPr>
          <w:rFonts w:ascii="Times New Roman" w:eastAsia="Times New Roman" w:hAnsi="Times New Roman" w:cs="David" w:hint="cs"/>
          <w:b/>
          <w:bCs/>
          <w:color w:val="000000"/>
          <w:sz w:val="28"/>
          <w:szCs w:val="28"/>
          <w:shd w:val="clear" w:color="auto" w:fill="FFFFFF"/>
          <w:rtl/>
        </w:rPr>
        <w:lastRenderedPageBreak/>
        <w:t>קריאת תרשים</w:t>
      </w:r>
    </w:p>
    <w:p w:rsidR="00820D82" w:rsidRPr="00CD0FFF" w:rsidRDefault="00820D82" w:rsidP="00820D82">
      <w:pPr>
        <w:spacing w:after="0" w:line="240" w:lineRule="auto"/>
        <w:rPr>
          <w:rFonts w:ascii="Times New Roman" w:eastAsia="Times New Roman" w:hAnsi="Times New Roman" w:cs="David"/>
          <w:b/>
          <w:bCs/>
          <w:color w:val="000000"/>
          <w:sz w:val="24"/>
          <w:szCs w:val="24"/>
          <w:shd w:val="clear" w:color="auto" w:fill="FFFFFF"/>
          <w:rtl/>
        </w:rPr>
      </w:pPr>
    </w:p>
    <w:p w:rsidR="00820D82" w:rsidRPr="001C6038" w:rsidRDefault="00820D82" w:rsidP="00820D82">
      <w:pPr>
        <w:spacing w:after="0" w:line="240" w:lineRule="auto"/>
        <w:jc w:val="center"/>
        <w:rPr>
          <w:rFonts w:ascii="Times New Roman" w:eastAsia="Times New Roman" w:hAnsi="Times New Roman" w:cs="David"/>
          <w:b/>
          <w:bCs/>
          <w:color w:val="000000" w:themeColor="text1"/>
          <w:sz w:val="24"/>
          <w:szCs w:val="24"/>
          <w:rtl/>
        </w:rPr>
      </w:pPr>
      <w:r w:rsidRPr="001C6038">
        <w:rPr>
          <w:rFonts w:ascii="Arial" w:hAnsi="Arial" w:cs="David"/>
          <w:b/>
          <w:bCs/>
          <w:color w:val="000000" w:themeColor="text1"/>
          <w:sz w:val="24"/>
          <w:szCs w:val="24"/>
          <w:shd w:val="clear" w:color="auto" w:fill="FFFFFF"/>
          <w:rtl/>
        </w:rPr>
        <w:t>מדינת הקניונים</w:t>
      </w:r>
      <w:r w:rsidRPr="001C6038">
        <w:rPr>
          <w:rFonts w:ascii="Arial" w:hAnsi="Arial" w:cs="David" w:hint="cs"/>
          <w:b/>
          <w:bCs/>
          <w:color w:val="000000" w:themeColor="text1"/>
          <w:sz w:val="24"/>
          <w:szCs w:val="24"/>
          <w:shd w:val="clear" w:color="auto" w:fill="FFFFFF"/>
          <w:rtl/>
        </w:rPr>
        <w:t>:</w:t>
      </w:r>
      <w:r w:rsidRPr="001C6038">
        <w:rPr>
          <w:rFonts w:ascii="Arial" w:hAnsi="Arial" w:cs="David"/>
          <w:b/>
          <w:bCs/>
          <w:color w:val="000000" w:themeColor="text1"/>
          <w:sz w:val="24"/>
          <w:szCs w:val="24"/>
          <w:shd w:val="clear" w:color="auto" w:fill="FFFFFF"/>
          <w:rtl/>
        </w:rPr>
        <w:t xml:space="preserve"> 75 מרכזים מסחריים בשטח</w:t>
      </w:r>
      <w:r w:rsidRPr="001C6038">
        <w:rPr>
          <w:rFonts w:ascii="Arial" w:hAnsi="Arial" w:cs="David" w:hint="cs"/>
          <w:b/>
          <w:bCs/>
          <w:color w:val="000000" w:themeColor="text1"/>
          <w:sz w:val="24"/>
          <w:szCs w:val="24"/>
          <w:shd w:val="clear" w:color="auto" w:fill="FFFFFF"/>
          <w:rtl/>
        </w:rPr>
        <w:t xml:space="preserve"> של</w:t>
      </w:r>
      <w:r w:rsidRPr="001C6038">
        <w:rPr>
          <w:rFonts w:ascii="Arial" w:hAnsi="Arial" w:cs="David"/>
          <w:b/>
          <w:bCs/>
          <w:color w:val="000000" w:themeColor="text1"/>
          <w:sz w:val="24"/>
          <w:szCs w:val="24"/>
          <w:shd w:val="clear" w:color="auto" w:fill="FFFFFF"/>
          <w:rtl/>
        </w:rPr>
        <w:t xml:space="preserve"> 740 אלף מ"ר ייפתחו בתוך </w:t>
      </w:r>
      <w:r w:rsidRPr="001C6038">
        <w:rPr>
          <w:rFonts w:ascii="Arial" w:hAnsi="Arial" w:cs="David" w:hint="cs"/>
          <w:b/>
          <w:bCs/>
          <w:color w:val="000000" w:themeColor="text1"/>
          <w:sz w:val="24"/>
          <w:szCs w:val="24"/>
          <w:shd w:val="clear" w:color="auto" w:fill="FFFFFF"/>
          <w:rtl/>
        </w:rPr>
        <w:t>חמש</w:t>
      </w:r>
      <w:r w:rsidRPr="001C6038">
        <w:rPr>
          <w:rFonts w:ascii="Arial" w:hAnsi="Arial" w:cs="David"/>
          <w:b/>
          <w:bCs/>
          <w:color w:val="000000" w:themeColor="text1"/>
          <w:sz w:val="24"/>
          <w:szCs w:val="24"/>
          <w:shd w:val="clear" w:color="auto" w:fill="FFFFFF"/>
          <w:rtl/>
        </w:rPr>
        <w:t xml:space="preserve"> שנים בישראל</w:t>
      </w:r>
    </w:p>
    <w:p w:rsidR="00820D82" w:rsidRPr="001C6038" w:rsidRDefault="00820D82" w:rsidP="00820D82">
      <w:pPr>
        <w:spacing w:after="0" w:line="240" w:lineRule="auto"/>
        <w:jc w:val="center"/>
        <w:rPr>
          <w:rFonts w:ascii="Times New Roman" w:eastAsia="Times New Roman" w:hAnsi="Times New Roman" w:cs="David"/>
          <w:color w:val="000000" w:themeColor="text1"/>
          <w:sz w:val="20"/>
          <w:szCs w:val="20"/>
          <w:rtl/>
        </w:rPr>
      </w:pPr>
      <w:r w:rsidRPr="001C6038">
        <w:rPr>
          <w:rFonts w:ascii="Times New Roman" w:eastAsia="Times New Roman" w:hAnsi="Times New Roman" w:cs="David" w:hint="cs"/>
          <w:color w:val="000000" w:themeColor="text1"/>
          <w:sz w:val="20"/>
          <w:szCs w:val="20"/>
          <w:rtl/>
        </w:rPr>
        <w:t xml:space="preserve">הנתונים מתוך </w:t>
      </w:r>
      <w:r w:rsidRPr="001C6038">
        <w:rPr>
          <w:rFonts w:ascii="Arial" w:hAnsi="Arial" w:cs="David" w:hint="cs"/>
          <w:color w:val="000000" w:themeColor="text1"/>
          <w:sz w:val="20"/>
          <w:szCs w:val="20"/>
          <w:shd w:val="clear" w:color="auto" w:fill="FFFFFF"/>
          <w:rtl/>
        </w:rPr>
        <w:t xml:space="preserve"> </w:t>
      </w:r>
      <w:r w:rsidRPr="001C6038">
        <w:rPr>
          <w:rFonts w:ascii="Arial" w:hAnsi="Arial" w:cs="David"/>
          <w:color w:val="000000" w:themeColor="text1"/>
          <w:sz w:val="20"/>
          <w:szCs w:val="20"/>
          <w:shd w:val="clear" w:color="auto" w:fill="FFFFFF"/>
          <w:rtl/>
        </w:rPr>
        <w:t>דה מרקר</w:t>
      </w:r>
      <w:r w:rsidRPr="001C6038">
        <w:rPr>
          <w:rFonts w:ascii="Arial" w:hAnsi="Arial" w:cs="David" w:hint="cs"/>
          <w:color w:val="000000" w:themeColor="text1"/>
          <w:sz w:val="20"/>
          <w:szCs w:val="20"/>
          <w:shd w:val="clear" w:color="auto" w:fill="FFFFFF"/>
          <w:rtl/>
        </w:rPr>
        <w:t>, המוסף הכלכלי של הארץ</w:t>
      </w:r>
      <w:r w:rsidRPr="001C6038">
        <w:rPr>
          <w:rFonts w:ascii="Arial" w:hAnsi="Arial" w:cs="David"/>
          <w:color w:val="000000" w:themeColor="text1"/>
          <w:sz w:val="20"/>
          <w:szCs w:val="20"/>
          <w:shd w:val="clear" w:color="auto" w:fill="FFFFFF"/>
          <w:rtl/>
        </w:rPr>
        <w:t xml:space="preserve"> 5.1.2010</w:t>
      </w:r>
    </w:p>
    <w:p w:rsidR="00820D82" w:rsidRPr="000C71C4" w:rsidRDefault="00820D82" w:rsidP="00820D82">
      <w:pPr>
        <w:spacing w:after="0" w:line="240" w:lineRule="auto"/>
        <w:rPr>
          <w:rFonts w:ascii="Times New Roman" w:eastAsia="Times New Roman" w:hAnsi="Times New Roman" w:cs="Times New Roman"/>
          <w:color w:val="000000" w:themeColor="text1"/>
          <w:sz w:val="28"/>
          <w:szCs w:val="28"/>
          <w:rtl/>
        </w:rPr>
      </w:pPr>
    </w:p>
    <w:p w:rsidR="00820D82" w:rsidRDefault="00820D82" w:rsidP="00820D82">
      <w:pPr>
        <w:spacing w:after="0" w:line="240" w:lineRule="auto"/>
        <w:rPr>
          <w:rFonts w:ascii="Times New Roman" w:eastAsia="Times New Roman" w:hAnsi="Times New Roman" w:cs="Times New Roman"/>
          <w:sz w:val="24"/>
          <w:szCs w:val="24"/>
          <w:rtl/>
        </w:rPr>
      </w:pPr>
    </w:p>
    <w:p w:rsidR="00820D82" w:rsidRDefault="00820D82" w:rsidP="00820D82">
      <w:pPr>
        <w:spacing w:after="0" w:line="240" w:lineRule="auto"/>
        <w:rPr>
          <w:rFonts w:ascii="Times New Roman" w:eastAsia="Times New Roman" w:hAnsi="Times New Roman" w:cs="David"/>
          <w:sz w:val="24"/>
          <w:szCs w:val="24"/>
          <w:rtl/>
        </w:rPr>
      </w:pPr>
      <w:r w:rsidRPr="00FF4E34">
        <w:rPr>
          <w:rFonts w:ascii="Times New Roman" w:eastAsia="Times New Roman" w:hAnsi="Times New Roman" w:cs="David"/>
          <w:noProof/>
          <w:sz w:val="24"/>
          <w:szCs w:val="24"/>
          <w:rtl/>
        </w:rPr>
        <w:drawing>
          <wp:inline distT="0" distB="0" distL="0" distR="0">
            <wp:extent cx="2943225" cy="3433763"/>
            <wp:effectExtent l="0" t="0" r="0" b="0"/>
            <wp:docPr id="2" name="תמונה 2" descr="http://www.investeam.org/web/8888/nsf/web/5108/150893ImageFil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vesteam.org/web/8888/nsf/web/5108/150893ImageFile5.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43225" cy="3433763"/>
                    </a:xfrm>
                    <a:prstGeom prst="rect">
                      <a:avLst/>
                    </a:prstGeom>
                    <a:noFill/>
                    <a:ln>
                      <a:noFill/>
                    </a:ln>
                  </pic:spPr>
                </pic:pic>
              </a:graphicData>
            </a:graphic>
          </wp:inline>
        </w:drawing>
      </w:r>
    </w:p>
    <w:p w:rsidR="00820D82" w:rsidRDefault="00820D82" w:rsidP="00820D82">
      <w:pPr>
        <w:spacing w:after="0" w:line="240" w:lineRule="auto"/>
        <w:rPr>
          <w:rFonts w:ascii="Times New Roman" w:eastAsia="Times New Roman" w:hAnsi="Times New Roman" w:cs="David"/>
          <w:sz w:val="24"/>
          <w:szCs w:val="24"/>
          <w:rtl/>
        </w:rPr>
      </w:pPr>
    </w:p>
    <w:p w:rsidR="00820D82" w:rsidRDefault="00820D82" w:rsidP="00820D82">
      <w:pPr>
        <w:spacing w:after="0" w:line="240" w:lineRule="auto"/>
        <w:rPr>
          <w:rFonts w:ascii="Times New Roman" w:eastAsia="Times New Roman" w:hAnsi="Times New Roman" w:cs="David"/>
          <w:sz w:val="24"/>
          <w:szCs w:val="24"/>
          <w:rtl/>
        </w:rPr>
      </w:pPr>
    </w:p>
    <w:p w:rsidR="00820D82" w:rsidRPr="00B708B0" w:rsidRDefault="00820D82" w:rsidP="00820D82">
      <w:pPr>
        <w:rPr>
          <w:rFonts w:eastAsia="Times New Roman" w:cs="David"/>
          <w:b/>
          <w:bCs/>
          <w:sz w:val="28"/>
          <w:szCs w:val="28"/>
          <w:rtl/>
        </w:rPr>
      </w:pPr>
      <w:r w:rsidRPr="00B708B0">
        <w:rPr>
          <w:rFonts w:eastAsia="Times New Roman" w:cs="David" w:hint="cs"/>
          <w:b/>
          <w:bCs/>
          <w:sz w:val="28"/>
          <w:szCs w:val="28"/>
          <w:rtl/>
        </w:rPr>
        <w:t xml:space="preserve">בעקבות הקריאה והצפייה </w:t>
      </w:r>
    </w:p>
    <w:p w:rsidR="00820D82" w:rsidRDefault="00820D82" w:rsidP="00820D82">
      <w:pPr>
        <w:pStyle w:val="a3"/>
        <w:spacing w:line="360" w:lineRule="auto"/>
        <w:ind w:left="0"/>
        <w:jc w:val="both"/>
        <w:rPr>
          <w:rFonts w:cs="David"/>
          <w:sz w:val="24"/>
          <w:szCs w:val="24"/>
          <w:rtl/>
        </w:rPr>
      </w:pPr>
      <w:r w:rsidRPr="00450B82">
        <w:rPr>
          <w:rFonts w:cs="David" w:hint="cs"/>
          <w:sz w:val="24"/>
          <w:szCs w:val="24"/>
          <w:rtl/>
        </w:rPr>
        <w:t xml:space="preserve">כתבו סיכום המשלב </w:t>
      </w:r>
      <w:r>
        <w:rPr>
          <w:rFonts w:cs="David" w:hint="cs"/>
          <w:sz w:val="24"/>
          <w:szCs w:val="24"/>
          <w:rtl/>
        </w:rPr>
        <w:t>בין המאמר, הגרפיטי, הסרטון והתרשים</w:t>
      </w:r>
      <w:r w:rsidRPr="00450B82">
        <w:rPr>
          <w:rFonts w:cs="David" w:hint="cs"/>
          <w:sz w:val="24"/>
          <w:szCs w:val="24"/>
          <w:rtl/>
        </w:rPr>
        <w:t>.</w:t>
      </w:r>
      <w:r>
        <w:rPr>
          <w:rFonts w:cs="David" w:hint="cs"/>
          <w:sz w:val="24"/>
          <w:szCs w:val="24"/>
          <w:rtl/>
        </w:rPr>
        <w:t xml:space="preserve"> בסיכומכם הציגו את ה</w:t>
      </w:r>
      <w:r w:rsidRPr="00926336">
        <w:rPr>
          <w:rFonts w:cs="David" w:hint="eastAsia"/>
          <w:sz w:val="24"/>
          <w:szCs w:val="24"/>
          <w:u w:val="single"/>
          <w:rtl/>
        </w:rPr>
        <w:t>מאפיינים</w:t>
      </w:r>
      <w:r>
        <w:rPr>
          <w:rFonts w:cs="David" w:hint="cs"/>
          <w:sz w:val="24"/>
          <w:szCs w:val="24"/>
          <w:rtl/>
        </w:rPr>
        <w:t xml:space="preserve"> של הקניונים בעולם ובארץ ואת ה</w:t>
      </w:r>
      <w:r w:rsidRPr="00926336">
        <w:rPr>
          <w:rFonts w:cs="David" w:hint="eastAsia"/>
          <w:sz w:val="24"/>
          <w:szCs w:val="24"/>
          <w:u w:val="single"/>
          <w:rtl/>
        </w:rPr>
        <w:t>שפעותיהם</w:t>
      </w:r>
      <w:r>
        <w:rPr>
          <w:rFonts w:cs="David" w:hint="cs"/>
          <w:sz w:val="24"/>
          <w:szCs w:val="24"/>
          <w:rtl/>
        </w:rPr>
        <w:t xml:space="preserve"> על האדם ועל הסביבה.  </w:t>
      </w:r>
    </w:p>
    <w:p w:rsidR="00820D82" w:rsidRDefault="00820D82" w:rsidP="00820D82">
      <w:pPr>
        <w:pStyle w:val="a3"/>
        <w:spacing w:line="360" w:lineRule="auto"/>
        <w:jc w:val="both"/>
        <w:rPr>
          <w:rFonts w:cs="David"/>
          <w:sz w:val="24"/>
          <w:szCs w:val="24"/>
          <w:rtl/>
        </w:rPr>
      </w:pPr>
      <w:r w:rsidRPr="00450B82">
        <w:rPr>
          <w:rFonts w:ascii="Times New Roman" w:eastAsia="Times New Roman" w:hAnsi="Times New Roman" w:cs="David" w:hint="cs"/>
          <w:color w:val="000000"/>
          <w:sz w:val="24"/>
          <w:szCs w:val="24"/>
          <w:rtl/>
        </w:rPr>
        <w:t>הכינו</w:t>
      </w:r>
      <w:r>
        <w:rPr>
          <w:rFonts w:ascii="Times New Roman" w:eastAsia="Times New Roman" w:hAnsi="Times New Roman" w:cs="David" w:hint="cs"/>
          <w:color w:val="000000"/>
          <w:sz w:val="24"/>
          <w:szCs w:val="24"/>
          <w:rtl/>
        </w:rPr>
        <w:t xml:space="preserve"> </w:t>
      </w:r>
      <w:r w:rsidRPr="00450B82">
        <w:rPr>
          <w:rFonts w:ascii="Times New Roman" w:eastAsia="Times New Roman" w:hAnsi="Times New Roman" w:cs="David" w:hint="cs"/>
          <w:color w:val="000000"/>
          <w:sz w:val="24"/>
          <w:szCs w:val="24"/>
          <w:rtl/>
        </w:rPr>
        <w:t>טבלה לשם מיזוג</w:t>
      </w:r>
      <w:r>
        <w:rPr>
          <w:rFonts w:cs="David" w:hint="cs"/>
          <w:sz w:val="24"/>
          <w:szCs w:val="24"/>
          <w:rtl/>
        </w:rPr>
        <w:t>. לשם בניית הטבלה בצעו את הפעולות שלהלן.</w:t>
      </w:r>
    </w:p>
    <w:p w:rsidR="00820D82" w:rsidRPr="00450B82" w:rsidRDefault="00820D82" w:rsidP="00820D82">
      <w:pPr>
        <w:pStyle w:val="a3"/>
        <w:numPr>
          <w:ilvl w:val="0"/>
          <w:numId w:val="1"/>
        </w:numPr>
        <w:spacing w:line="360" w:lineRule="auto"/>
        <w:jc w:val="both"/>
        <w:rPr>
          <w:rFonts w:cs="David"/>
          <w:sz w:val="24"/>
          <w:szCs w:val="24"/>
          <w:rtl/>
        </w:rPr>
      </w:pPr>
      <w:r>
        <w:rPr>
          <w:rFonts w:cs="David" w:hint="cs"/>
          <w:sz w:val="24"/>
          <w:szCs w:val="24"/>
          <w:rtl/>
        </w:rPr>
        <w:t>כתבו תבחינים לטבלה.</w:t>
      </w:r>
    </w:p>
    <w:p w:rsidR="00820D82" w:rsidRPr="00E83432" w:rsidRDefault="00820D82" w:rsidP="00820D82">
      <w:pPr>
        <w:pStyle w:val="a3"/>
        <w:numPr>
          <w:ilvl w:val="0"/>
          <w:numId w:val="1"/>
        </w:numPr>
        <w:spacing w:after="160" w:line="360" w:lineRule="auto"/>
        <w:rPr>
          <w:rFonts w:cs="David"/>
          <w:sz w:val="24"/>
          <w:szCs w:val="24"/>
        </w:rPr>
      </w:pPr>
      <w:r w:rsidRPr="00E83432">
        <w:rPr>
          <w:rFonts w:cs="David" w:hint="cs"/>
          <w:sz w:val="24"/>
          <w:szCs w:val="24"/>
          <w:rtl/>
        </w:rPr>
        <w:t xml:space="preserve">השמיטו </w:t>
      </w:r>
      <w:r>
        <w:rPr>
          <w:rFonts w:cs="David" w:hint="cs"/>
          <w:sz w:val="24"/>
          <w:szCs w:val="24"/>
          <w:rtl/>
        </w:rPr>
        <w:t>מהטקסט</w:t>
      </w:r>
      <w:r w:rsidRPr="00E83432">
        <w:rPr>
          <w:rFonts w:cs="David" w:hint="cs"/>
          <w:sz w:val="24"/>
          <w:szCs w:val="24"/>
          <w:rtl/>
        </w:rPr>
        <w:t xml:space="preserve"> את פיסות המידע שאינן עוסקות באפיונים של הקניו</w:t>
      </w:r>
      <w:r>
        <w:rPr>
          <w:rFonts w:cs="David" w:hint="cs"/>
          <w:sz w:val="24"/>
          <w:szCs w:val="24"/>
          <w:rtl/>
        </w:rPr>
        <w:t>נים</w:t>
      </w:r>
      <w:r w:rsidRPr="00E83432">
        <w:rPr>
          <w:rFonts w:cs="David" w:hint="cs"/>
          <w:sz w:val="24"/>
          <w:szCs w:val="24"/>
          <w:rtl/>
        </w:rPr>
        <w:t xml:space="preserve"> ובהשפעותי</w:t>
      </w:r>
      <w:r>
        <w:rPr>
          <w:rFonts w:cs="David" w:hint="cs"/>
          <w:sz w:val="24"/>
          <w:szCs w:val="24"/>
          <w:rtl/>
        </w:rPr>
        <w:t>הם.</w:t>
      </w:r>
      <w:r w:rsidRPr="00E83432">
        <w:rPr>
          <w:rFonts w:cs="David" w:hint="cs"/>
          <w:sz w:val="24"/>
          <w:szCs w:val="24"/>
          <w:rtl/>
        </w:rPr>
        <w:t xml:space="preserve"> </w:t>
      </w:r>
    </w:p>
    <w:p w:rsidR="00820D82" w:rsidRPr="00450B82" w:rsidRDefault="00820D82" w:rsidP="00820D82">
      <w:pPr>
        <w:pStyle w:val="a3"/>
        <w:numPr>
          <w:ilvl w:val="0"/>
          <w:numId w:val="1"/>
        </w:numPr>
        <w:spacing w:after="160" w:line="360" w:lineRule="auto"/>
        <w:rPr>
          <w:rFonts w:cs="David"/>
          <w:sz w:val="24"/>
          <w:szCs w:val="24"/>
          <w:rtl/>
        </w:rPr>
      </w:pPr>
      <w:r w:rsidRPr="00450B82">
        <w:rPr>
          <w:rFonts w:cs="David" w:hint="cs"/>
          <w:sz w:val="24"/>
          <w:szCs w:val="24"/>
          <w:rtl/>
        </w:rPr>
        <w:t xml:space="preserve">הקפידו על ייחוס פריטי המידע לכותבים </w:t>
      </w:r>
      <w:r>
        <w:rPr>
          <w:rFonts w:cs="David" w:hint="cs"/>
          <w:sz w:val="24"/>
          <w:szCs w:val="24"/>
          <w:rtl/>
        </w:rPr>
        <w:t xml:space="preserve"> מהמקורות השונים </w:t>
      </w:r>
      <w:r w:rsidRPr="00450B82">
        <w:rPr>
          <w:rFonts w:cs="David" w:hint="cs"/>
          <w:sz w:val="24"/>
          <w:szCs w:val="24"/>
          <w:rtl/>
        </w:rPr>
        <w:t xml:space="preserve">המופיעים </w:t>
      </w:r>
      <w:r>
        <w:rPr>
          <w:rFonts w:cs="David" w:hint="cs"/>
          <w:sz w:val="24"/>
          <w:szCs w:val="24"/>
          <w:rtl/>
        </w:rPr>
        <w:t xml:space="preserve"> במיזוג.</w:t>
      </w:r>
    </w:p>
    <w:p w:rsidR="00820D82" w:rsidRDefault="00820D82" w:rsidP="00820D82">
      <w:pPr>
        <w:pStyle w:val="a3"/>
        <w:numPr>
          <w:ilvl w:val="0"/>
          <w:numId w:val="1"/>
        </w:numPr>
        <w:spacing w:after="0" w:line="360" w:lineRule="auto"/>
        <w:jc w:val="both"/>
        <w:rPr>
          <w:rFonts w:ascii="Times New Roman" w:eastAsia="Times New Roman" w:hAnsi="Times New Roman" w:cs="Times New Roman"/>
          <w:sz w:val="24"/>
          <w:szCs w:val="24"/>
        </w:rPr>
      </w:pPr>
      <w:r w:rsidRPr="00450B82">
        <w:rPr>
          <w:rFonts w:cs="David" w:hint="cs"/>
          <w:sz w:val="24"/>
          <w:szCs w:val="24"/>
          <w:rtl/>
        </w:rPr>
        <w:t>ארגנו  את המידע  כטקסט העומד  בפני עצמו, כך שקורא שלא קרא את המקור, יוכל להבין את התוכן הנדרש במטלה.</w:t>
      </w:r>
    </w:p>
    <w:p w:rsidR="00820D82" w:rsidRPr="008E0835" w:rsidRDefault="00820D82" w:rsidP="00820D82">
      <w:pPr>
        <w:pStyle w:val="a3"/>
        <w:numPr>
          <w:ilvl w:val="0"/>
          <w:numId w:val="1"/>
        </w:numPr>
        <w:spacing w:after="160" w:line="360" w:lineRule="auto"/>
        <w:rPr>
          <w:rFonts w:cs="David"/>
          <w:sz w:val="24"/>
          <w:szCs w:val="24"/>
          <w:rtl/>
        </w:rPr>
      </w:pPr>
      <w:r w:rsidRPr="008E0835">
        <w:rPr>
          <w:rFonts w:cs="David" w:hint="cs"/>
          <w:sz w:val="24"/>
          <w:szCs w:val="24"/>
          <w:rtl/>
        </w:rPr>
        <w:t>כתבו טקסט לכיד ומקושר על</w:t>
      </w:r>
      <w:r>
        <w:rPr>
          <w:rFonts w:ascii="David" w:hAnsi="David" w:cs="David"/>
          <w:sz w:val="24"/>
          <w:szCs w:val="24"/>
          <w:rtl/>
        </w:rPr>
        <w:t>־</w:t>
      </w:r>
      <w:r>
        <w:rPr>
          <w:rFonts w:cs="David" w:hint="cs"/>
          <w:sz w:val="24"/>
          <w:szCs w:val="24"/>
          <w:rtl/>
        </w:rPr>
        <w:t>פי כל השלבים שביצעתם.</w:t>
      </w:r>
    </w:p>
    <w:p w:rsidR="00820D82" w:rsidRPr="00450B82" w:rsidRDefault="00820D82" w:rsidP="00820D82">
      <w:pPr>
        <w:pStyle w:val="a3"/>
        <w:ind w:left="360"/>
        <w:rPr>
          <w:rFonts w:cs="David"/>
          <w:sz w:val="24"/>
          <w:szCs w:val="24"/>
          <w:rtl/>
        </w:rPr>
      </w:pPr>
    </w:p>
    <w:p w:rsidR="00820D82" w:rsidRDefault="00820D82" w:rsidP="00820D82">
      <w:pPr>
        <w:pStyle w:val="a3"/>
        <w:spacing w:line="360" w:lineRule="auto"/>
        <w:ind w:left="0"/>
        <w:rPr>
          <w:rFonts w:cs="David"/>
          <w:sz w:val="24"/>
          <w:szCs w:val="24"/>
          <w:rtl/>
        </w:rPr>
      </w:pPr>
      <w:r w:rsidRPr="00F2507B">
        <w:rPr>
          <w:rFonts w:cs="David" w:hint="cs"/>
          <w:sz w:val="24"/>
          <w:szCs w:val="24"/>
          <w:rtl/>
        </w:rPr>
        <w:t xml:space="preserve">      </w:t>
      </w:r>
    </w:p>
    <w:p w:rsidR="00820D82" w:rsidRDefault="00820D82" w:rsidP="00820D82">
      <w:pPr>
        <w:pStyle w:val="a3"/>
        <w:spacing w:line="360" w:lineRule="auto"/>
        <w:ind w:left="0"/>
        <w:rPr>
          <w:rFonts w:cs="David"/>
          <w:sz w:val="24"/>
          <w:szCs w:val="24"/>
          <w:rtl/>
        </w:rPr>
      </w:pPr>
    </w:p>
    <w:p w:rsidR="00820D82" w:rsidRDefault="00820D82" w:rsidP="00820D82">
      <w:pPr>
        <w:pStyle w:val="a3"/>
        <w:spacing w:line="360" w:lineRule="auto"/>
        <w:ind w:left="0"/>
        <w:rPr>
          <w:rFonts w:cs="David"/>
          <w:sz w:val="24"/>
          <w:szCs w:val="24"/>
          <w:rtl/>
        </w:rPr>
      </w:pPr>
    </w:p>
    <w:p w:rsidR="00820D82" w:rsidRDefault="00820D82" w:rsidP="00820D82">
      <w:pPr>
        <w:pStyle w:val="a3"/>
        <w:spacing w:line="360" w:lineRule="auto"/>
        <w:ind w:left="0"/>
        <w:rPr>
          <w:rFonts w:cs="David"/>
          <w:sz w:val="24"/>
          <w:szCs w:val="24"/>
          <w:rtl/>
        </w:rPr>
      </w:pPr>
    </w:p>
    <w:tbl>
      <w:tblPr>
        <w:tblStyle w:val="a4"/>
        <w:bidiVisual/>
        <w:tblW w:w="0" w:type="auto"/>
        <w:tblInd w:w="720" w:type="dxa"/>
        <w:tblLook w:val="04A0" w:firstRow="1" w:lastRow="0" w:firstColumn="1" w:lastColumn="0" w:noHBand="0" w:noVBand="1"/>
      </w:tblPr>
      <w:tblGrid>
        <w:gridCol w:w="2062"/>
        <w:gridCol w:w="1281"/>
        <w:gridCol w:w="1315"/>
        <w:gridCol w:w="1500"/>
        <w:gridCol w:w="1418"/>
      </w:tblGrid>
      <w:tr w:rsidR="00820D82" w:rsidRPr="0046163D" w:rsidTr="00792A47">
        <w:trPr>
          <w:tblHeader/>
        </w:trPr>
        <w:tc>
          <w:tcPr>
            <w:tcW w:w="2062" w:type="dxa"/>
            <w:shd w:val="clear" w:color="auto" w:fill="DBE5F1" w:themeFill="accent1" w:themeFillTint="33"/>
          </w:tcPr>
          <w:p w:rsidR="00820D82" w:rsidRPr="00A602BF" w:rsidRDefault="00820D82" w:rsidP="00792A47">
            <w:pPr>
              <w:pStyle w:val="a3"/>
              <w:spacing w:line="360" w:lineRule="auto"/>
              <w:ind w:left="0"/>
              <w:rPr>
                <w:rFonts w:cs="David"/>
                <w:b/>
                <w:bCs/>
                <w:sz w:val="24"/>
                <w:szCs w:val="24"/>
                <w:rtl/>
              </w:rPr>
            </w:pPr>
            <w:r w:rsidRPr="00A602BF">
              <w:rPr>
                <w:rFonts w:cs="David" w:hint="cs"/>
                <w:b/>
                <w:bCs/>
                <w:sz w:val="24"/>
                <w:szCs w:val="24"/>
                <w:rtl/>
              </w:rPr>
              <w:lastRenderedPageBreak/>
              <w:t>מאפייני הקניונים</w:t>
            </w:r>
          </w:p>
          <w:p w:rsidR="00820D82" w:rsidRPr="00E06AB9" w:rsidRDefault="00820D82" w:rsidP="00792A47">
            <w:pPr>
              <w:pStyle w:val="a3"/>
              <w:spacing w:line="360" w:lineRule="auto"/>
              <w:ind w:left="0"/>
              <w:rPr>
                <w:rFonts w:cs="David"/>
                <w:color w:val="FF0000"/>
                <w:sz w:val="24"/>
                <w:szCs w:val="24"/>
                <w:rtl/>
              </w:rPr>
            </w:pPr>
          </w:p>
        </w:tc>
        <w:tc>
          <w:tcPr>
            <w:tcW w:w="1281" w:type="dxa"/>
            <w:shd w:val="clear" w:color="auto" w:fill="DBE5F1" w:themeFill="accent1" w:themeFillTint="33"/>
          </w:tcPr>
          <w:p w:rsidR="00820D82" w:rsidRPr="00F2496C" w:rsidRDefault="00820D82" w:rsidP="00792A47">
            <w:pPr>
              <w:pStyle w:val="a3"/>
              <w:spacing w:line="360" w:lineRule="auto"/>
              <w:ind w:left="0"/>
              <w:jc w:val="center"/>
              <w:rPr>
                <w:rFonts w:cs="David"/>
                <w:b/>
                <w:bCs/>
                <w:sz w:val="24"/>
                <w:szCs w:val="24"/>
                <w:rtl/>
              </w:rPr>
            </w:pPr>
            <w:r w:rsidRPr="00F2496C">
              <w:rPr>
                <w:rFonts w:cs="David" w:hint="cs"/>
                <w:b/>
                <w:bCs/>
                <w:sz w:val="24"/>
                <w:szCs w:val="24"/>
                <w:rtl/>
              </w:rPr>
              <w:t>מאמר</w:t>
            </w:r>
          </w:p>
        </w:tc>
        <w:tc>
          <w:tcPr>
            <w:tcW w:w="1315" w:type="dxa"/>
            <w:shd w:val="clear" w:color="auto" w:fill="DBE5F1" w:themeFill="accent1" w:themeFillTint="33"/>
          </w:tcPr>
          <w:p w:rsidR="00820D82" w:rsidRPr="00F2496C" w:rsidRDefault="00820D82" w:rsidP="00792A47">
            <w:pPr>
              <w:pStyle w:val="a3"/>
              <w:spacing w:line="360" w:lineRule="auto"/>
              <w:ind w:left="0"/>
              <w:jc w:val="center"/>
              <w:rPr>
                <w:rFonts w:cs="David"/>
                <w:b/>
                <w:bCs/>
                <w:sz w:val="24"/>
                <w:szCs w:val="24"/>
                <w:rtl/>
              </w:rPr>
            </w:pPr>
            <w:r>
              <w:rPr>
                <w:rFonts w:cs="David" w:hint="cs"/>
                <w:b/>
                <w:bCs/>
                <w:sz w:val="24"/>
                <w:szCs w:val="24"/>
                <w:rtl/>
              </w:rPr>
              <w:t>גרפיטי</w:t>
            </w:r>
          </w:p>
        </w:tc>
        <w:tc>
          <w:tcPr>
            <w:tcW w:w="1500" w:type="dxa"/>
            <w:shd w:val="clear" w:color="auto" w:fill="DBE5F1" w:themeFill="accent1" w:themeFillTint="33"/>
          </w:tcPr>
          <w:p w:rsidR="00820D82" w:rsidRPr="00F2496C" w:rsidRDefault="00820D82" w:rsidP="00792A47">
            <w:pPr>
              <w:pStyle w:val="a3"/>
              <w:spacing w:line="360" w:lineRule="auto"/>
              <w:ind w:left="0"/>
              <w:jc w:val="center"/>
              <w:rPr>
                <w:rFonts w:cs="David"/>
                <w:b/>
                <w:bCs/>
                <w:sz w:val="24"/>
                <w:szCs w:val="24"/>
                <w:rtl/>
              </w:rPr>
            </w:pPr>
            <w:r>
              <w:rPr>
                <w:rFonts w:cs="David" w:hint="cs"/>
                <w:b/>
                <w:bCs/>
                <w:sz w:val="24"/>
                <w:szCs w:val="24"/>
                <w:rtl/>
              </w:rPr>
              <w:t>סרטון</w:t>
            </w:r>
          </w:p>
        </w:tc>
        <w:tc>
          <w:tcPr>
            <w:tcW w:w="1418" w:type="dxa"/>
            <w:shd w:val="clear" w:color="auto" w:fill="DBE5F1" w:themeFill="accent1" w:themeFillTint="33"/>
          </w:tcPr>
          <w:p w:rsidR="00820D82" w:rsidRPr="00F2496C" w:rsidRDefault="00820D82" w:rsidP="00792A47">
            <w:pPr>
              <w:pStyle w:val="a3"/>
              <w:spacing w:line="360" w:lineRule="auto"/>
              <w:ind w:left="0"/>
              <w:jc w:val="center"/>
              <w:rPr>
                <w:rFonts w:cs="David"/>
                <w:b/>
                <w:bCs/>
                <w:sz w:val="24"/>
                <w:szCs w:val="24"/>
                <w:rtl/>
              </w:rPr>
            </w:pPr>
            <w:r>
              <w:rPr>
                <w:rFonts w:cs="David" w:hint="cs"/>
                <w:b/>
                <w:bCs/>
                <w:sz w:val="24"/>
                <w:szCs w:val="24"/>
                <w:rtl/>
              </w:rPr>
              <w:t>תרשים</w:t>
            </w:r>
          </w:p>
        </w:tc>
      </w:tr>
      <w:tr w:rsidR="00820D82" w:rsidRPr="0046163D" w:rsidTr="00792A47">
        <w:tc>
          <w:tcPr>
            <w:tcW w:w="2062" w:type="dxa"/>
          </w:tcPr>
          <w:p w:rsidR="00820D82" w:rsidRPr="0046163D" w:rsidRDefault="00820D82" w:rsidP="00792A47">
            <w:pPr>
              <w:pStyle w:val="a3"/>
              <w:spacing w:line="276" w:lineRule="auto"/>
              <w:ind w:left="0"/>
              <w:rPr>
                <w:rFonts w:cs="David"/>
                <w:sz w:val="24"/>
                <w:szCs w:val="24"/>
                <w:rtl/>
              </w:rPr>
            </w:pPr>
          </w:p>
        </w:tc>
        <w:tc>
          <w:tcPr>
            <w:tcW w:w="1281" w:type="dxa"/>
          </w:tcPr>
          <w:p w:rsidR="00820D82" w:rsidRPr="0046163D" w:rsidRDefault="00820D82" w:rsidP="00792A47">
            <w:pPr>
              <w:pStyle w:val="a3"/>
              <w:spacing w:line="360" w:lineRule="auto"/>
              <w:ind w:left="0"/>
              <w:rPr>
                <w:rFonts w:cs="David"/>
                <w:sz w:val="24"/>
                <w:szCs w:val="24"/>
                <w:rtl/>
              </w:rPr>
            </w:pPr>
          </w:p>
        </w:tc>
        <w:tc>
          <w:tcPr>
            <w:tcW w:w="1315" w:type="dxa"/>
          </w:tcPr>
          <w:p w:rsidR="00820D82" w:rsidRPr="0046163D" w:rsidRDefault="00820D82" w:rsidP="00792A47">
            <w:pPr>
              <w:pStyle w:val="a3"/>
              <w:spacing w:line="360" w:lineRule="auto"/>
              <w:ind w:left="0"/>
              <w:rPr>
                <w:rFonts w:cs="David"/>
                <w:sz w:val="24"/>
                <w:szCs w:val="24"/>
                <w:rtl/>
              </w:rPr>
            </w:pPr>
          </w:p>
        </w:tc>
        <w:tc>
          <w:tcPr>
            <w:tcW w:w="1500" w:type="dxa"/>
          </w:tcPr>
          <w:p w:rsidR="00820D82" w:rsidRPr="0046163D" w:rsidRDefault="00820D82" w:rsidP="00792A47">
            <w:pPr>
              <w:pStyle w:val="a3"/>
              <w:spacing w:line="360" w:lineRule="auto"/>
              <w:ind w:left="0"/>
              <w:rPr>
                <w:rFonts w:cs="David"/>
                <w:sz w:val="24"/>
                <w:szCs w:val="24"/>
                <w:rtl/>
              </w:rPr>
            </w:pPr>
          </w:p>
        </w:tc>
        <w:tc>
          <w:tcPr>
            <w:tcW w:w="1418" w:type="dxa"/>
          </w:tcPr>
          <w:p w:rsidR="00820D82" w:rsidRPr="0046163D" w:rsidRDefault="00820D82" w:rsidP="00792A47">
            <w:pPr>
              <w:pStyle w:val="a3"/>
              <w:spacing w:line="360" w:lineRule="auto"/>
              <w:ind w:left="0"/>
              <w:rPr>
                <w:rFonts w:cs="David"/>
                <w:sz w:val="24"/>
                <w:szCs w:val="24"/>
                <w:rtl/>
              </w:rPr>
            </w:pPr>
          </w:p>
        </w:tc>
      </w:tr>
      <w:tr w:rsidR="00820D82" w:rsidRPr="0046163D" w:rsidTr="00792A47">
        <w:tc>
          <w:tcPr>
            <w:tcW w:w="2062" w:type="dxa"/>
          </w:tcPr>
          <w:p w:rsidR="00820D82" w:rsidRPr="00873783" w:rsidRDefault="00820D82" w:rsidP="00792A47">
            <w:pPr>
              <w:pStyle w:val="a3"/>
              <w:spacing w:line="276" w:lineRule="auto"/>
              <w:ind w:left="0"/>
              <w:rPr>
                <w:rFonts w:cs="David"/>
                <w:sz w:val="24"/>
                <w:szCs w:val="24"/>
                <w:rtl/>
              </w:rPr>
            </w:pPr>
          </w:p>
        </w:tc>
        <w:tc>
          <w:tcPr>
            <w:tcW w:w="1281" w:type="dxa"/>
          </w:tcPr>
          <w:p w:rsidR="00820D82" w:rsidRPr="0046163D" w:rsidRDefault="00820D82" w:rsidP="00792A47">
            <w:pPr>
              <w:pStyle w:val="a3"/>
              <w:spacing w:line="360" w:lineRule="auto"/>
              <w:ind w:left="0"/>
              <w:rPr>
                <w:rFonts w:cs="David"/>
                <w:sz w:val="24"/>
                <w:szCs w:val="24"/>
                <w:rtl/>
              </w:rPr>
            </w:pPr>
          </w:p>
        </w:tc>
        <w:tc>
          <w:tcPr>
            <w:tcW w:w="1315" w:type="dxa"/>
          </w:tcPr>
          <w:p w:rsidR="00820D82" w:rsidRPr="0046163D" w:rsidRDefault="00820D82" w:rsidP="00792A47">
            <w:pPr>
              <w:pStyle w:val="a3"/>
              <w:spacing w:line="360" w:lineRule="auto"/>
              <w:ind w:left="0"/>
              <w:rPr>
                <w:rFonts w:cs="David"/>
                <w:sz w:val="24"/>
                <w:szCs w:val="24"/>
                <w:rtl/>
              </w:rPr>
            </w:pPr>
          </w:p>
        </w:tc>
        <w:tc>
          <w:tcPr>
            <w:tcW w:w="1500" w:type="dxa"/>
          </w:tcPr>
          <w:p w:rsidR="00820D82" w:rsidRPr="0046163D" w:rsidRDefault="00820D82" w:rsidP="00792A47">
            <w:pPr>
              <w:pStyle w:val="a3"/>
              <w:spacing w:line="360" w:lineRule="auto"/>
              <w:ind w:left="0"/>
              <w:rPr>
                <w:rFonts w:cs="David"/>
                <w:sz w:val="24"/>
                <w:szCs w:val="24"/>
                <w:rtl/>
              </w:rPr>
            </w:pPr>
          </w:p>
        </w:tc>
        <w:tc>
          <w:tcPr>
            <w:tcW w:w="1418" w:type="dxa"/>
          </w:tcPr>
          <w:p w:rsidR="00820D82" w:rsidRPr="0046163D" w:rsidRDefault="00820D82" w:rsidP="00792A47">
            <w:pPr>
              <w:pStyle w:val="a3"/>
              <w:spacing w:line="360" w:lineRule="auto"/>
              <w:ind w:left="0"/>
              <w:rPr>
                <w:rFonts w:cs="David"/>
                <w:sz w:val="24"/>
                <w:szCs w:val="24"/>
                <w:rtl/>
              </w:rPr>
            </w:pPr>
          </w:p>
        </w:tc>
      </w:tr>
      <w:tr w:rsidR="00820D82" w:rsidRPr="0046163D" w:rsidTr="00792A47">
        <w:tc>
          <w:tcPr>
            <w:tcW w:w="2062" w:type="dxa"/>
          </w:tcPr>
          <w:p w:rsidR="00820D82" w:rsidRPr="0046163D" w:rsidRDefault="00820D82" w:rsidP="00792A47">
            <w:pPr>
              <w:pStyle w:val="a3"/>
              <w:spacing w:line="276" w:lineRule="auto"/>
              <w:ind w:left="0"/>
              <w:rPr>
                <w:rFonts w:cs="David"/>
                <w:sz w:val="24"/>
                <w:szCs w:val="24"/>
                <w:rtl/>
              </w:rPr>
            </w:pPr>
          </w:p>
        </w:tc>
        <w:tc>
          <w:tcPr>
            <w:tcW w:w="1281" w:type="dxa"/>
          </w:tcPr>
          <w:p w:rsidR="00820D82" w:rsidRPr="0046163D" w:rsidRDefault="00820D82" w:rsidP="00792A47">
            <w:pPr>
              <w:pStyle w:val="a3"/>
              <w:spacing w:line="360" w:lineRule="auto"/>
              <w:ind w:left="0"/>
              <w:rPr>
                <w:rFonts w:cs="David"/>
                <w:sz w:val="24"/>
                <w:szCs w:val="24"/>
                <w:rtl/>
              </w:rPr>
            </w:pPr>
          </w:p>
        </w:tc>
        <w:tc>
          <w:tcPr>
            <w:tcW w:w="1315" w:type="dxa"/>
          </w:tcPr>
          <w:p w:rsidR="00820D82" w:rsidRPr="0046163D" w:rsidRDefault="00820D82" w:rsidP="00792A47">
            <w:pPr>
              <w:pStyle w:val="a3"/>
              <w:spacing w:line="360" w:lineRule="auto"/>
              <w:ind w:left="0"/>
              <w:rPr>
                <w:rFonts w:cs="David"/>
                <w:sz w:val="24"/>
                <w:szCs w:val="24"/>
                <w:rtl/>
              </w:rPr>
            </w:pPr>
          </w:p>
        </w:tc>
        <w:tc>
          <w:tcPr>
            <w:tcW w:w="1500" w:type="dxa"/>
          </w:tcPr>
          <w:p w:rsidR="00820D82" w:rsidRPr="0046163D" w:rsidRDefault="00820D82" w:rsidP="00792A47">
            <w:pPr>
              <w:pStyle w:val="a3"/>
              <w:spacing w:line="360" w:lineRule="auto"/>
              <w:ind w:left="0"/>
              <w:rPr>
                <w:rFonts w:cs="David"/>
                <w:sz w:val="24"/>
                <w:szCs w:val="24"/>
                <w:rtl/>
              </w:rPr>
            </w:pPr>
          </w:p>
        </w:tc>
        <w:tc>
          <w:tcPr>
            <w:tcW w:w="1418" w:type="dxa"/>
          </w:tcPr>
          <w:p w:rsidR="00820D82" w:rsidRPr="0046163D" w:rsidRDefault="00820D82" w:rsidP="00792A47">
            <w:pPr>
              <w:pStyle w:val="a3"/>
              <w:spacing w:line="360" w:lineRule="auto"/>
              <w:ind w:left="0"/>
              <w:rPr>
                <w:rFonts w:cs="David"/>
                <w:sz w:val="24"/>
                <w:szCs w:val="24"/>
                <w:rtl/>
              </w:rPr>
            </w:pPr>
          </w:p>
        </w:tc>
      </w:tr>
      <w:tr w:rsidR="00820D82" w:rsidRPr="0046163D" w:rsidTr="00792A47">
        <w:tc>
          <w:tcPr>
            <w:tcW w:w="2062" w:type="dxa"/>
            <w:shd w:val="clear" w:color="auto" w:fill="DBE5F1" w:themeFill="accent1" w:themeFillTint="33"/>
          </w:tcPr>
          <w:p w:rsidR="00820D82" w:rsidRPr="00A602BF" w:rsidRDefault="00820D82" w:rsidP="00792A47">
            <w:pPr>
              <w:pStyle w:val="a3"/>
              <w:spacing w:line="276" w:lineRule="auto"/>
              <w:ind w:left="0"/>
              <w:rPr>
                <w:rFonts w:cs="David"/>
                <w:b/>
                <w:bCs/>
                <w:sz w:val="24"/>
                <w:szCs w:val="24"/>
                <w:rtl/>
              </w:rPr>
            </w:pPr>
            <w:r w:rsidRPr="00A602BF">
              <w:rPr>
                <w:rFonts w:cs="David" w:hint="cs"/>
                <w:b/>
                <w:bCs/>
                <w:sz w:val="24"/>
                <w:szCs w:val="24"/>
                <w:rtl/>
              </w:rPr>
              <w:t>השפעות הקניונים</w:t>
            </w:r>
          </w:p>
          <w:p w:rsidR="00820D82" w:rsidRPr="00E06AB9" w:rsidRDefault="00820D82" w:rsidP="00792A47">
            <w:pPr>
              <w:pStyle w:val="a3"/>
              <w:spacing w:line="276" w:lineRule="auto"/>
              <w:ind w:left="0"/>
              <w:rPr>
                <w:rFonts w:cs="David"/>
                <w:color w:val="FF0000"/>
                <w:sz w:val="24"/>
                <w:szCs w:val="24"/>
                <w:rtl/>
              </w:rPr>
            </w:pPr>
          </w:p>
        </w:tc>
        <w:tc>
          <w:tcPr>
            <w:tcW w:w="1281" w:type="dxa"/>
            <w:shd w:val="clear" w:color="auto" w:fill="DBE5F1" w:themeFill="accent1" w:themeFillTint="33"/>
          </w:tcPr>
          <w:p w:rsidR="00820D82" w:rsidRPr="00F2496C" w:rsidRDefault="00820D82" w:rsidP="00792A47">
            <w:pPr>
              <w:pStyle w:val="a3"/>
              <w:spacing w:line="360" w:lineRule="auto"/>
              <w:ind w:left="0"/>
              <w:jc w:val="center"/>
              <w:rPr>
                <w:rFonts w:cs="David"/>
                <w:b/>
                <w:bCs/>
                <w:sz w:val="24"/>
                <w:szCs w:val="24"/>
                <w:rtl/>
              </w:rPr>
            </w:pPr>
            <w:r w:rsidRPr="00F2496C">
              <w:rPr>
                <w:rFonts w:cs="David" w:hint="cs"/>
                <w:b/>
                <w:bCs/>
                <w:sz w:val="24"/>
                <w:szCs w:val="24"/>
                <w:rtl/>
              </w:rPr>
              <w:t>מאמר</w:t>
            </w:r>
          </w:p>
        </w:tc>
        <w:tc>
          <w:tcPr>
            <w:tcW w:w="1315" w:type="dxa"/>
            <w:shd w:val="clear" w:color="auto" w:fill="DBE5F1" w:themeFill="accent1" w:themeFillTint="33"/>
          </w:tcPr>
          <w:p w:rsidR="00820D82" w:rsidRPr="00F2496C" w:rsidRDefault="00820D82" w:rsidP="00792A47">
            <w:pPr>
              <w:pStyle w:val="a3"/>
              <w:spacing w:line="360" w:lineRule="auto"/>
              <w:ind w:left="0"/>
              <w:jc w:val="center"/>
              <w:rPr>
                <w:rFonts w:cs="David"/>
                <w:b/>
                <w:bCs/>
                <w:sz w:val="24"/>
                <w:szCs w:val="24"/>
                <w:rtl/>
              </w:rPr>
            </w:pPr>
            <w:r>
              <w:rPr>
                <w:rFonts w:cs="David" w:hint="cs"/>
                <w:b/>
                <w:bCs/>
                <w:sz w:val="24"/>
                <w:szCs w:val="24"/>
                <w:rtl/>
              </w:rPr>
              <w:t>גרפיטי</w:t>
            </w:r>
          </w:p>
        </w:tc>
        <w:tc>
          <w:tcPr>
            <w:tcW w:w="1500" w:type="dxa"/>
            <w:shd w:val="clear" w:color="auto" w:fill="DBE5F1" w:themeFill="accent1" w:themeFillTint="33"/>
          </w:tcPr>
          <w:p w:rsidR="00820D82" w:rsidRPr="00F2496C" w:rsidRDefault="00820D82" w:rsidP="00792A47">
            <w:pPr>
              <w:pStyle w:val="a3"/>
              <w:spacing w:line="360" w:lineRule="auto"/>
              <w:ind w:left="0"/>
              <w:jc w:val="center"/>
              <w:rPr>
                <w:rFonts w:cs="David"/>
                <w:b/>
                <w:bCs/>
                <w:sz w:val="24"/>
                <w:szCs w:val="24"/>
                <w:rtl/>
              </w:rPr>
            </w:pPr>
            <w:r>
              <w:rPr>
                <w:rFonts w:cs="David" w:hint="cs"/>
                <w:b/>
                <w:bCs/>
                <w:sz w:val="24"/>
                <w:szCs w:val="24"/>
                <w:rtl/>
              </w:rPr>
              <w:t>סרטון</w:t>
            </w:r>
          </w:p>
        </w:tc>
        <w:tc>
          <w:tcPr>
            <w:tcW w:w="1418" w:type="dxa"/>
            <w:shd w:val="clear" w:color="auto" w:fill="DBE5F1" w:themeFill="accent1" w:themeFillTint="33"/>
          </w:tcPr>
          <w:p w:rsidR="00820D82" w:rsidRPr="00F2496C" w:rsidRDefault="00820D82" w:rsidP="00792A47">
            <w:pPr>
              <w:pStyle w:val="a3"/>
              <w:spacing w:line="360" w:lineRule="auto"/>
              <w:ind w:left="0"/>
              <w:jc w:val="center"/>
              <w:rPr>
                <w:rFonts w:cs="David"/>
                <w:b/>
                <w:bCs/>
                <w:sz w:val="24"/>
                <w:szCs w:val="24"/>
                <w:rtl/>
              </w:rPr>
            </w:pPr>
            <w:r>
              <w:rPr>
                <w:rFonts w:cs="David" w:hint="cs"/>
                <w:b/>
                <w:bCs/>
                <w:sz w:val="24"/>
                <w:szCs w:val="24"/>
                <w:rtl/>
              </w:rPr>
              <w:t>תרשים</w:t>
            </w:r>
          </w:p>
        </w:tc>
      </w:tr>
      <w:tr w:rsidR="00820D82" w:rsidRPr="0046163D" w:rsidTr="00792A47">
        <w:tc>
          <w:tcPr>
            <w:tcW w:w="2062" w:type="dxa"/>
          </w:tcPr>
          <w:p w:rsidR="00820D82" w:rsidRPr="00E06AB9" w:rsidRDefault="00820D82" w:rsidP="00792A47">
            <w:pPr>
              <w:pStyle w:val="a3"/>
              <w:ind w:left="0"/>
              <w:rPr>
                <w:rFonts w:cs="David"/>
                <w:color w:val="FF0000"/>
                <w:sz w:val="24"/>
                <w:szCs w:val="24"/>
                <w:rtl/>
              </w:rPr>
            </w:pPr>
          </w:p>
        </w:tc>
        <w:tc>
          <w:tcPr>
            <w:tcW w:w="1281" w:type="dxa"/>
          </w:tcPr>
          <w:p w:rsidR="00820D82" w:rsidRPr="0046163D" w:rsidRDefault="00820D82" w:rsidP="00792A47">
            <w:pPr>
              <w:pStyle w:val="a3"/>
              <w:spacing w:line="360" w:lineRule="auto"/>
              <w:ind w:left="0"/>
              <w:rPr>
                <w:rFonts w:cs="David"/>
                <w:sz w:val="24"/>
                <w:szCs w:val="24"/>
                <w:rtl/>
              </w:rPr>
            </w:pPr>
          </w:p>
        </w:tc>
        <w:tc>
          <w:tcPr>
            <w:tcW w:w="1315" w:type="dxa"/>
          </w:tcPr>
          <w:p w:rsidR="00820D82" w:rsidRPr="0046163D" w:rsidRDefault="00820D82" w:rsidP="00792A47">
            <w:pPr>
              <w:pStyle w:val="a3"/>
              <w:spacing w:line="360" w:lineRule="auto"/>
              <w:ind w:left="0"/>
              <w:rPr>
                <w:rFonts w:cs="David"/>
                <w:sz w:val="24"/>
                <w:szCs w:val="24"/>
                <w:rtl/>
              </w:rPr>
            </w:pPr>
          </w:p>
        </w:tc>
        <w:tc>
          <w:tcPr>
            <w:tcW w:w="1500" w:type="dxa"/>
          </w:tcPr>
          <w:p w:rsidR="00820D82" w:rsidRPr="0046163D" w:rsidRDefault="00820D82" w:rsidP="00792A47">
            <w:pPr>
              <w:pStyle w:val="a3"/>
              <w:spacing w:line="360" w:lineRule="auto"/>
              <w:ind w:left="0"/>
              <w:rPr>
                <w:rFonts w:cs="David"/>
                <w:sz w:val="24"/>
                <w:szCs w:val="24"/>
                <w:rtl/>
              </w:rPr>
            </w:pPr>
          </w:p>
        </w:tc>
        <w:tc>
          <w:tcPr>
            <w:tcW w:w="1418" w:type="dxa"/>
          </w:tcPr>
          <w:p w:rsidR="00820D82" w:rsidRPr="0046163D" w:rsidRDefault="00820D82" w:rsidP="00792A47">
            <w:pPr>
              <w:pStyle w:val="a3"/>
              <w:spacing w:line="360" w:lineRule="auto"/>
              <w:ind w:left="0"/>
              <w:rPr>
                <w:rFonts w:cs="David"/>
                <w:sz w:val="24"/>
                <w:szCs w:val="24"/>
                <w:rtl/>
              </w:rPr>
            </w:pPr>
          </w:p>
        </w:tc>
      </w:tr>
      <w:tr w:rsidR="00820D82" w:rsidRPr="0046163D" w:rsidTr="00792A47">
        <w:tc>
          <w:tcPr>
            <w:tcW w:w="2062" w:type="dxa"/>
          </w:tcPr>
          <w:p w:rsidR="00820D82" w:rsidRPr="00E06AB9" w:rsidRDefault="00820D82" w:rsidP="00792A47">
            <w:pPr>
              <w:pStyle w:val="a3"/>
              <w:ind w:left="0"/>
              <w:rPr>
                <w:rFonts w:cs="David"/>
                <w:color w:val="FF0000"/>
                <w:sz w:val="24"/>
                <w:szCs w:val="24"/>
                <w:rtl/>
              </w:rPr>
            </w:pPr>
          </w:p>
        </w:tc>
        <w:tc>
          <w:tcPr>
            <w:tcW w:w="1281" w:type="dxa"/>
          </w:tcPr>
          <w:p w:rsidR="00820D82" w:rsidRPr="0046163D" w:rsidRDefault="00820D82" w:rsidP="00792A47">
            <w:pPr>
              <w:pStyle w:val="a3"/>
              <w:spacing w:line="360" w:lineRule="auto"/>
              <w:ind w:left="0"/>
              <w:rPr>
                <w:rFonts w:cs="David"/>
                <w:sz w:val="24"/>
                <w:szCs w:val="24"/>
                <w:rtl/>
              </w:rPr>
            </w:pPr>
          </w:p>
        </w:tc>
        <w:tc>
          <w:tcPr>
            <w:tcW w:w="1315" w:type="dxa"/>
          </w:tcPr>
          <w:p w:rsidR="00820D82" w:rsidRPr="0046163D" w:rsidRDefault="00820D82" w:rsidP="00792A47">
            <w:pPr>
              <w:pStyle w:val="a3"/>
              <w:spacing w:line="360" w:lineRule="auto"/>
              <w:ind w:left="0"/>
              <w:rPr>
                <w:rFonts w:cs="David"/>
                <w:sz w:val="24"/>
                <w:szCs w:val="24"/>
                <w:rtl/>
              </w:rPr>
            </w:pPr>
          </w:p>
        </w:tc>
        <w:tc>
          <w:tcPr>
            <w:tcW w:w="1500" w:type="dxa"/>
          </w:tcPr>
          <w:p w:rsidR="00820D82" w:rsidRPr="0046163D" w:rsidRDefault="00820D82" w:rsidP="00792A47">
            <w:pPr>
              <w:pStyle w:val="a3"/>
              <w:spacing w:line="360" w:lineRule="auto"/>
              <w:ind w:left="0"/>
              <w:rPr>
                <w:rFonts w:cs="David"/>
                <w:sz w:val="24"/>
                <w:szCs w:val="24"/>
                <w:rtl/>
              </w:rPr>
            </w:pPr>
          </w:p>
        </w:tc>
        <w:tc>
          <w:tcPr>
            <w:tcW w:w="1418" w:type="dxa"/>
          </w:tcPr>
          <w:p w:rsidR="00820D82" w:rsidRPr="0046163D" w:rsidRDefault="00820D82" w:rsidP="00792A47">
            <w:pPr>
              <w:pStyle w:val="a3"/>
              <w:spacing w:line="360" w:lineRule="auto"/>
              <w:ind w:left="0"/>
              <w:rPr>
                <w:rFonts w:cs="David"/>
                <w:sz w:val="24"/>
                <w:szCs w:val="24"/>
                <w:rtl/>
              </w:rPr>
            </w:pPr>
          </w:p>
        </w:tc>
      </w:tr>
      <w:tr w:rsidR="00820D82" w:rsidRPr="0046163D" w:rsidTr="00792A47">
        <w:tc>
          <w:tcPr>
            <w:tcW w:w="2062" w:type="dxa"/>
          </w:tcPr>
          <w:p w:rsidR="00820D82" w:rsidRPr="00E06AB9" w:rsidRDefault="00820D82" w:rsidP="00792A47">
            <w:pPr>
              <w:pStyle w:val="a3"/>
              <w:ind w:left="0"/>
              <w:rPr>
                <w:rFonts w:cs="David"/>
                <w:color w:val="FF0000"/>
                <w:sz w:val="24"/>
                <w:szCs w:val="24"/>
                <w:rtl/>
              </w:rPr>
            </w:pPr>
          </w:p>
        </w:tc>
        <w:tc>
          <w:tcPr>
            <w:tcW w:w="1281" w:type="dxa"/>
          </w:tcPr>
          <w:p w:rsidR="00820D82" w:rsidRPr="0046163D" w:rsidRDefault="00820D82" w:rsidP="00792A47">
            <w:pPr>
              <w:pStyle w:val="a3"/>
              <w:spacing w:line="360" w:lineRule="auto"/>
              <w:ind w:left="0"/>
              <w:rPr>
                <w:rFonts w:cs="David"/>
                <w:sz w:val="24"/>
                <w:szCs w:val="24"/>
                <w:rtl/>
              </w:rPr>
            </w:pPr>
          </w:p>
        </w:tc>
        <w:tc>
          <w:tcPr>
            <w:tcW w:w="1315" w:type="dxa"/>
          </w:tcPr>
          <w:p w:rsidR="00820D82" w:rsidRPr="0046163D" w:rsidRDefault="00820D82" w:rsidP="00792A47">
            <w:pPr>
              <w:pStyle w:val="a3"/>
              <w:spacing w:line="360" w:lineRule="auto"/>
              <w:ind w:left="0"/>
              <w:rPr>
                <w:rFonts w:cs="David"/>
                <w:sz w:val="24"/>
                <w:szCs w:val="24"/>
                <w:rtl/>
              </w:rPr>
            </w:pPr>
          </w:p>
        </w:tc>
        <w:tc>
          <w:tcPr>
            <w:tcW w:w="1500" w:type="dxa"/>
          </w:tcPr>
          <w:p w:rsidR="00820D82" w:rsidRPr="0046163D" w:rsidRDefault="00820D82" w:rsidP="00792A47">
            <w:pPr>
              <w:pStyle w:val="a3"/>
              <w:spacing w:line="360" w:lineRule="auto"/>
              <w:ind w:left="0"/>
              <w:rPr>
                <w:rFonts w:cs="David"/>
                <w:sz w:val="24"/>
                <w:szCs w:val="24"/>
                <w:rtl/>
              </w:rPr>
            </w:pPr>
          </w:p>
        </w:tc>
        <w:tc>
          <w:tcPr>
            <w:tcW w:w="1418" w:type="dxa"/>
          </w:tcPr>
          <w:p w:rsidR="00820D82" w:rsidRPr="0046163D" w:rsidRDefault="00820D82" w:rsidP="00792A47">
            <w:pPr>
              <w:pStyle w:val="a3"/>
              <w:spacing w:line="360" w:lineRule="auto"/>
              <w:ind w:left="0"/>
              <w:rPr>
                <w:rFonts w:cs="David"/>
                <w:sz w:val="24"/>
                <w:szCs w:val="24"/>
                <w:rtl/>
              </w:rPr>
            </w:pPr>
          </w:p>
        </w:tc>
      </w:tr>
    </w:tbl>
    <w:p w:rsidR="00820D82" w:rsidRDefault="00820D82" w:rsidP="00820D82">
      <w:pPr>
        <w:pStyle w:val="a3"/>
        <w:spacing w:line="360" w:lineRule="auto"/>
        <w:ind w:left="0"/>
        <w:rPr>
          <w:rFonts w:cs="David"/>
          <w:sz w:val="24"/>
          <w:szCs w:val="24"/>
          <w:rtl/>
        </w:rPr>
      </w:pPr>
    </w:p>
    <w:p w:rsidR="008A7ADF" w:rsidRDefault="008A7ADF"/>
    <w:sectPr w:rsidR="008A7ADF" w:rsidSect="00FC13AD">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047F" w:rsidRDefault="005A047F" w:rsidP="00820D82">
      <w:pPr>
        <w:spacing w:after="0" w:line="240" w:lineRule="auto"/>
      </w:pPr>
      <w:r>
        <w:separator/>
      </w:r>
    </w:p>
  </w:endnote>
  <w:endnote w:type="continuationSeparator" w:id="0">
    <w:p w:rsidR="005A047F" w:rsidRDefault="005A047F" w:rsidP="00820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047F" w:rsidRDefault="005A047F" w:rsidP="00820D82">
      <w:pPr>
        <w:spacing w:after="0" w:line="240" w:lineRule="auto"/>
      </w:pPr>
      <w:r>
        <w:separator/>
      </w:r>
    </w:p>
  </w:footnote>
  <w:footnote w:type="continuationSeparator" w:id="0">
    <w:p w:rsidR="005A047F" w:rsidRDefault="005A047F" w:rsidP="00820D82">
      <w:pPr>
        <w:spacing w:after="0" w:line="240" w:lineRule="auto"/>
      </w:pPr>
      <w:r>
        <w:continuationSeparator/>
      </w:r>
    </w:p>
  </w:footnote>
  <w:footnote w:id="1">
    <w:p w:rsidR="00820D82" w:rsidRDefault="00820D82" w:rsidP="00820D82">
      <w:pPr>
        <w:pStyle w:val="a5"/>
        <w:rPr>
          <w:rtl/>
        </w:rPr>
      </w:pPr>
      <w:r w:rsidRPr="00165F56">
        <w:rPr>
          <w:rFonts w:cs="David"/>
        </w:rPr>
        <w:footnoteRef/>
      </w:r>
      <w:r w:rsidRPr="00165F56">
        <w:rPr>
          <w:rFonts w:cs="David"/>
          <w:rtl/>
        </w:rPr>
        <w:t xml:space="preserve"> </w:t>
      </w:r>
      <w:r w:rsidRPr="00165F56">
        <w:rPr>
          <w:rFonts w:cs="David" w:hint="cs"/>
          <w:rtl/>
        </w:rPr>
        <w:t>המאמר עובד לצורכי הפעילות. העיבוד מתבטא בעיקר בקיצורו</w:t>
      </w:r>
      <w:r>
        <w:rPr>
          <w:rFonts w:hint="cs"/>
          <w:rtl/>
        </w:rPr>
        <w:t>.</w:t>
      </w:r>
    </w:p>
  </w:footnote>
  <w:footnote w:id="2">
    <w:p w:rsidR="00820D82" w:rsidRDefault="00820D82" w:rsidP="00820D82">
      <w:pPr>
        <w:pStyle w:val="a5"/>
      </w:pPr>
      <w:r>
        <w:rPr>
          <w:rStyle w:val="a7"/>
        </w:rPr>
        <w:footnoteRef/>
      </w:r>
      <w:r>
        <w:rPr>
          <w:rtl/>
        </w:rPr>
        <w:t xml:space="preserve"> </w:t>
      </w:r>
      <w:r w:rsidRPr="00033097">
        <w:rPr>
          <w:rFonts w:cs="David" w:hint="cs"/>
          <w:rtl/>
        </w:rPr>
        <w:t>נטייה לברוח מן המציאות, מאחריות, משגרת החיים וכד'</w:t>
      </w:r>
    </w:p>
  </w:footnote>
  <w:footnote w:id="3">
    <w:p w:rsidR="00820D82" w:rsidRPr="00EE7B54" w:rsidRDefault="00820D82" w:rsidP="00820D82">
      <w:pPr>
        <w:pStyle w:val="a5"/>
        <w:rPr>
          <w:rFonts w:ascii="David" w:hAnsi="David" w:cs="David"/>
          <w:rtl/>
        </w:rPr>
      </w:pPr>
      <w:r>
        <w:rPr>
          <w:rStyle w:val="a7"/>
        </w:rPr>
        <w:footnoteRef/>
      </w:r>
      <w:r>
        <w:rPr>
          <w:rtl/>
        </w:rPr>
        <w:t xml:space="preserve"> </w:t>
      </w:r>
      <w:r w:rsidRPr="00EE7B54">
        <w:rPr>
          <w:rFonts w:ascii="David" w:hAnsi="David" w:cs="David"/>
          <w:rtl/>
        </w:rPr>
        <w:t>המעבר ממרכזי הערים לפרוורים</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463449"/>
    <w:multiLevelType w:val="hybridMultilevel"/>
    <w:tmpl w:val="935A837A"/>
    <w:lvl w:ilvl="0" w:tplc="A29481D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D82"/>
    <w:rsid w:val="00101A9B"/>
    <w:rsid w:val="003962F5"/>
    <w:rsid w:val="0055128B"/>
    <w:rsid w:val="005860D1"/>
    <w:rsid w:val="005A047F"/>
    <w:rsid w:val="00820D82"/>
    <w:rsid w:val="00862E87"/>
    <w:rsid w:val="008A7ADF"/>
    <w:rsid w:val="00AA6314"/>
    <w:rsid w:val="00BB1276"/>
    <w:rsid w:val="00E06BB8"/>
    <w:rsid w:val="00FC13A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8A3728-2A78-4794-920A-FF1F3A806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820D82"/>
    <w:rPr>
      <w:color w:val="0000FF"/>
      <w:u w:val="single"/>
    </w:rPr>
  </w:style>
  <w:style w:type="paragraph" w:styleId="a3">
    <w:name w:val="List Paragraph"/>
    <w:basedOn w:val="a"/>
    <w:uiPriority w:val="34"/>
    <w:qFormat/>
    <w:rsid w:val="00820D82"/>
    <w:pPr>
      <w:ind w:left="720"/>
      <w:contextualSpacing/>
    </w:pPr>
  </w:style>
  <w:style w:type="table" w:styleId="a4">
    <w:name w:val="Table Grid"/>
    <w:basedOn w:val="a1"/>
    <w:uiPriority w:val="59"/>
    <w:rsid w:val="00820D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basedOn w:val="a"/>
    <w:link w:val="a6"/>
    <w:uiPriority w:val="99"/>
    <w:unhideWhenUsed/>
    <w:rsid w:val="00820D82"/>
    <w:pPr>
      <w:spacing w:after="0" w:line="240" w:lineRule="auto"/>
    </w:pPr>
    <w:rPr>
      <w:sz w:val="20"/>
      <w:szCs w:val="20"/>
    </w:rPr>
  </w:style>
  <w:style w:type="character" w:customStyle="1" w:styleId="a6">
    <w:name w:val="טקסט הערת שוליים תו"/>
    <w:basedOn w:val="a0"/>
    <w:link w:val="a5"/>
    <w:uiPriority w:val="99"/>
    <w:rsid w:val="00820D82"/>
    <w:rPr>
      <w:rFonts w:eastAsiaTheme="minorEastAsia"/>
      <w:sz w:val="20"/>
      <w:szCs w:val="20"/>
    </w:rPr>
  </w:style>
  <w:style w:type="character" w:styleId="a7">
    <w:name w:val="footnote reference"/>
    <w:basedOn w:val="a0"/>
    <w:uiPriority w:val="99"/>
    <w:semiHidden/>
    <w:unhideWhenUsed/>
    <w:rsid w:val="00820D82"/>
    <w:rPr>
      <w:vertAlign w:val="superscript"/>
    </w:rPr>
  </w:style>
  <w:style w:type="paragraph" w:styleId="a8">
    <w:name w:val="Balloon Text"/>
    <w:basedOn w:val="a"/>
    <w:link w:val="a9"/>
    <w:uiPriority w:val="99"/>
    <w:semiHidden/>
    <w:unhideWhenUsed/>
    <w:rsid w:val="00820D82"/>
    <w:pPr>
      <w:spacing w:after="0" w:line="240" w:lineRule="auto"/>
    </w:pPr>
    <w:rPr>
      <w:rFonts w:ascii="Tahoma" w:hAnsi="Tahoma" w:cs="Tahoma"/>
      <w:sz w:val="16"/>
      <w:szCs w:val="16"/>
    </w:rPr>
  </w:style>
  <w:style w:type="character" w:customStyle="1" w:styleId="a9">
    <w:name w:val="טקסט בלונים תו"/>
    <w:basedOn w:val="a0"/>
    <w:link w:val="a8"/>
    <w:uiPriority w:val="99"/>
    <w:semiHidden/>
    <w:rsid w:val="00820D82"/>
    <w:rPr>
      <w:rFonts w:ascii="Tahoma" w:eastAsiaTheme="minorEastAsia" w:hAnsi="Tahoma" w:cs="Tahoma"/>
      <w:sz w:val="16"/>
      <w:szCs w:val="16"/>
    </w:rPr>
  </w:style>
  <w:style w:type="character" w:styleId="FollowedHyperlink">
    <w:name w:val="FollowedHyperlink"/>
    <w:basedOn w:val="a0"/>
    <w:uiPriority w:val="99"/>
    <w:semiHidden/>
    <w:unhideWhenUsed/>
    <w:rsid w:val="00820D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org.il/?CategoryID=59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tu.org.il/?CategoryID=380" TargetMode="Externa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quietube7.com/v.php/http:/www.youtube.com/watch?v=YXhstIC4yOY" TargetMode="Externa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itu.org.il/?CategoryID=51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1998</Words>
  <Characters>9990</Characters>
  <Application>Microsoft Office Word</Application>
  <DocSecurity>0</DocSecurity>
  <Lines>83</Lines>
  <Paragraphs>23</Paragraphs>
  <ScaleCrop>false</ScaleCrop>
  <HeadingPairs>
    <vt:vector size="2" baseType="variant">
      <vt:variant>
        <vt:lpstr>שם</vt:lpstr>
      </vt:variant>
      <vt:variant>
        <vt:i4>1</vt:i4>
      </vt:variant>
    </vt:vector>
  </HeadingPairs>
  <TitlesOfParts>
    <vt:vector size="1" baseType="lpstr">
      <vt:lpstr/>
    </vt:vector>
  </TitlesOfParts>
  <Company>Unknown Organization</Company>
  <LinksUpToDate>false</LinksUpToDate>
  <CharactersWithSpaces>11965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del1</cp:lastModifiedBy>
  <cp:revision>2</cp:revision>
  <dcterms:created xsi:type="dcterms:W3CDTF">2016-10-13T12:18:00Z</dcterms:created>
  <dcterms:modified xsi:type="dcterms:W3CDTF">2016-10-13T12:18:00Z</dcterms:modified>
</cp:coreProperties>
</file>