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86E" w:rsidRPr="00F459D9" w:rsidRDefault="006C086E" w:rsidP="006C086E">
      <w:pPr>
        <w:pStyle w:val="1"/>
        <w:rPr>
          <w:rFonts w:hint="cs"/>
          <w:sz w:val="24"/>
          <w:szCs w:val="24"/>
          <w:rtl/>
        </w:rPr>
      </w:pPr>
      <w:r w:rsidRPr="00F459D9">
        <w:rPr>
          <w:rFonts w:hint="cs"/>
          <w:w w:val="90"/>
          <w:sz w:val="24"/>
          <w:szCs w:val="24"/>
          <w:rtl/>
        </w:rPr>
        <w:t>מזרע לזרע</w:t>
      </w:r>
    </w:p>
    <w:p w:rsidR="006C086E" w:rsidRPr="001D7318" w:rsidRDefault="006C086E" w:rsidP="006C086E">
      <w:pPr>
        <w:pStyle w:val="3"/>
        <w:rPr>
          <w:rFonts w:cs="David" w:hint="cs"/>
          <w:sz w:val="32"/>
          <w:szCs w:val="32"/>
          <w:rtl/>
        </w:rPr>
      </w:pPr>
      <w:r w:rsidRPr="00F459D9">
        <w:rPr>
          <w:rFonts w:cs="David" w:hint="cs"/>
          <w:sz w:val="24"/>
          <w:szCs w:val="24"/>
          <w:rtl/>
        </w:rPr>
        <w:t>טבלת רעיונות, תכנים, מונחים ומושגים</w:t>
      </w:r>
    </w:p>
    <w:p w:rsidR="006C086E" w:rsidRDefault="006C086E" w:rsidP="006C086E">
      <w:pPr>
        <w:rPr>
          <w:rFonts w:cs="David" w:hint="cs"/>
          <w:b/>
          <w:bCs/>
          <w:color w:val="FF0000"/>
          <w:rtl/>
        </w:rPr>
      </w:pPr>
    </w:p>
    <w:tbl>
      <w:tblPr>
        <w:bidiVisual/>
        <w:tblW w:w="0" w:type="auto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3686"/>
        <w:gridCol w:w="2552"/>
        <w:tblGridChange w:id="0">
          <w:tblGrid>
            <w:gridCol w:w="2552"/>
            <w:gridCol w:w="3686"/>
            <w:gridCol w:w="2552"/>
          </w:tblGrid>
        </w:tblGridChange>
      </w:tblGrid>
      <w:tr w:rsidR="006C086E" w:rsidTr="00040CEB">
        <w:tblPrEx>
          <w:tblCellMar>
            <w:top w:w="0" w:type="dxa"/>
            <w:bottom w:w="0" w:type="dxa"/>
          </w:tblCellMar>
        </w:tblPrEx>
        <w:trPr>
          <w:trHeight w:val="416"/>
          <w:tblHeader/>
        </w:trPr>
        <w:tc>
          <w:tcPr>
            <w:tcW w:w="2552" w:type="dxa"/>
          </w:tcPr>
          <w:p w:rsidR="006C086E" w:rsidRPr="00A4272E" w:rsidRDefault="006C086E" w:rsidP="00040CEB">
            <w:pPr>
              <w:spacing w:before="40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A4272E">
              <w:rPr>
                <w:rFonts w:cs="David" w:hint="cs"/>
                <w:b/>
                <w:bCs/>
                <w:sz w:val="24"/>
                <w:szCs w:val="24"/>
                <w:rtl/>
              </w:rPr>
              <w:t>רעיון/תופעה</w:t>
            </w:r>
          </w:p>
        </w:tc>
        <w:tc>
          <w:tcPr>
            <w:tcW w:w="3686" w:type="dxa"/>
          </w:tcPr>
          <w:p w:rsidR="006C086E" w:rsidRPr="00503B8C" w:rsidRDefault="006C086E" w:rsidP="00040CEB">
            <w:pPr>
              <w:spacing w:before="40"/>
              <w:ind w:left="57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503B8C">
              <w:rPr>
                <w:rFonts w:cs="David" w:hint="cs"/>
                <w:b/>
                <w:bCs/>
                <w:sz w:val="24"/>
                <w:szCs w:val="24"/>
                <w:rtl/>
              </w:rPr>
              <w:t>מפרט תכנים</w:t>
            </w:r>
          </w:p>
        </w:tc>
        <w:tc>
          <w:tcPr>
            <w:tcW w:w="2552" w:type="dxa"/>
          </w:tcPr>
          <w:p w:rsidR="006C086E" w:rsidRPr="00503B8C" w:rsidRDefault="006C086E" w:rsidP="00040CEB">
            <w:pPr>
              <w:spacing w:before="40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503B8C">
              <w:rPr>
                <w:rFonts w:cs="David" w:hint="cs"/>
                <w:b/>
                <w:bCs/>
                <w:sz w:val="24"/>
                <w:szCs w:val="24"/>
                <w:rtl/>
              </w:rPr>
              <w:t>מונחים ומושגים נוספים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2552" w:type="dxa"/>
            <w:vMerge w:val="restart"/>
          </w:tcPr>
          <w:p w:rsidR="006C086E" w:rsidRDefault="006C086E" w:rsidP="00040CEB">
            <w:pPr>
              <w:spacing w:before="40"/>
              <w:rPr>
                <w:rFonts w:cs="David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במחזור החיים של צמחים  מכוסי זרע הצמח מתפתח מזרע לצמח בוגר שפורח ומייצר פירות וזרעים. </w:t>
            </w:r>
          </w:p>
        </w:tc>
        <w:tc>
          <w:tcPr>
            <w:tcW w:w="3686" w:type="dxa"/>
            <w:tcBorders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מבנה צמחים מכוסי זרע.</w:t>
            </w:r>
          </w:p>
          <w:p w:rsidR="006C086E" w:rsidRDefault="006C086E" w:rsidP="00040CEB">
            <w:pPr>
              <w:tabs>
                <w:tab w:val="left" w:pos="2952"/>
              </w:tabs>
              <w:ind w:right="720"/>
              <w:rPr>
                <w:rFonts w:cs="David" w:hint="cs"/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גבעול, זרע, מכוסי זרע, ניצן, נצר, עלה, פרח, פרי, שורש.                                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6C086E" w:rsidRDefault="006C086E" w:rsidP="006C086E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left" w:pos="2952"/>
                <w:tab w:val="left" w:pos="3024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מחזור חיים של צמח חד-שנתי</w:t>
            </w:r>
            <w:r>
              <w:rPr>
                <w:rFonts w:cs="David" w:hint="cs"/>
                <w:color w:val="FF0000"/>
                <w:sz w:val="22"/>
                <w:szCs w:val="22"/>
                <w:rtl/>
              </w:rPr>
              <w:t xml:space="preserve"> </w:t>
            </w:r>
            <w:r>
              <w:rPr>
                <w:rFonts w:cs="David" w:hint="cs"/>
                <w:sz w:val="22"/>
                <w:szCs w:val="22"/>
                <w:rtl/>
              </w:rPr>
              <w:t>ושל צמח רב-שנתי.</w:t>
            </w:r>
          </w:p>
        </w:tc>
        <w:tc>
          <w:tcPr>
            <w:tcW w:w="2552" w:type="dxa"/>
            <w:tcBorders>
              <w:top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דו-מיני, דו-שנתי, חד-מחזורי, חד-מיני, נביטה, פריחה, צמיחה, רבייה, רב-מחזורי.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הנביטה היא התעוררות הזרע מתרדמה והתחלת התפתחות הצמח.</w:t>
            </w:r>
          </w:p>
        </w:tc>
        <w:tc>
          <w:tcPr>
            <w:tcW w:w="3686" w:type="dxa"/>
          </w:tcPr>
          <w:p w:rsidR="006C086E" w:rsidRDefault="006C086E" w:rsidP="006C086E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מבנה הזרע ותהליך הנביטה.</w:t>
            </w:r>
          </w:p>
          <w:p w:rsidR="006C086E" w:rsidRDefault="006C086E" w:rsidP="006C086E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תהליך הנביטה מושפע מגורמים  חיצוניים (מים, חמצן, טמפרטורה, אור) ומגורמים פנימיים (גיל, הורמונים, תכונות קליפת הזרע). </w:t>
            </w:r>
          </w:p>
        </w:tc>
        <w:tc>
          <w:tcPr>
            <w:tcW w:w="2552" w:type="dxa"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אנדוספרם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 xml:space="preserve">, הצצה, חומרי תשמורת,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נצרון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 xml:space="preserve">, עובר, פסיגים,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שורשון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, תרדמת זרעים.</w:t>
            </w: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2552" w:type="dxa"/>
            <w:vMerge w:val="restart"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הגדילה וההתפתחות של הצמח (השלב הווגטטיבי)  כרוכות בתוספת מסה (ביומסה) ובהתמיינות תאים. הגדילה וההתפתחות מושפעות מגורמים שונים.</w:t>
            </w:r>
            <w:r>
              <w:rPr>
                <w:rFonts w:cs="David" w:hint="cs"/>
                <w:color w:val="3366FF"/>
                <w:sz w:val="22"/>
                <w:szCs w:val="22"/>
                <w:rtl/>
              </w:rPr>
              <w:t xml:space="preserve">                                                           </w:t>
            </w:r>
          </w:p>
        </w:tc>
        <w:tc>
          <w:tcPr>
            <w:tcW w:w="3686" w:type="dxa"/>
            <w:tcBorders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הצמח גדל ומתפתח באמצעות יצירת איברים חדשים וצמיחה של איברים קיימים.</w:t>
            </w:r>
          </w:p>
        </w:tc>
        <w:tc>
          <w:tcPr>
            <w:tcW w:w="2552" w:type="dxa"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           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גדילה היא שינוי כמותי בביומסה, במספר, באורך ובנפח של תאים. התפתחות כוללת התמיינות  תאים, יצירת רקמות ואיברים.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880D3B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מיטוזה</w:t>
            </w: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 w:rsidRPr="00667EB3">
              <w:rPr>
                <w:rFonts w:cs="David" w:hint="cs"/>
                <w:sz w:val="22"/>
                <w:szCs w:val="22"/>
                <w:rtl/>
              </w:rPr>
              <w:t>הצמח מתארך בשני קצותיו ומתעבה.</w:t>
            </w:r>
            <w:r>
              <w:rPr>
                <w:rFonts w:cs="David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880D3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1007"/>
        </w:trPr>
        <w:tc>
          <w:tcPr>
            <w:tcW w:w="2552" w:type="dxa"/>
            <w:vMerge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הגדילה וההתפתחות מושפעות מגורמים חיצוניים ופנימיים:</w:t>
            </w:r>
          </w:p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אור</w:t>
            </w:r>
          </w:p>
          <w:p w:rsidR="006C086E" w:rsidRDefault="006C086E" w:rsidP="00040CEB">
            <w:pPr>
              <w:ind w:right="72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2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עוצמת אור, פוטוסינתזה,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פוטופריודיזם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 xml:space="preserve">. 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Pr="00667EB3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</w:rPr>
            </w:pPr>
            <w:r w:rsidRPr="00667EB3">
              <w:rPr>
                <w:rFonts w:cs="David" w:hint="cs"/>
                <w:sz w:val="22"/>
                <w:szCs w:val="22"/>
                <w:rtl/>
              </w:rPr>
              <w:t>קרקע</w:t>
            </w:r>
          </w:p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טמפרטורה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מים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 w:rsidRPr="0077102E">
              <w:rPr>
                <w:rFonts w:cs="David" w:hint="cs"/>
                <w:sz w:val="22"/>
                <w:szCs w:val="22"/>
                <w:rtl/>
              </w:rPr>
              <w:t xml:space="preserve">לחץ </w:t>
            </w:r>
            <w:proofErr w:type="spellStart"/>
            <w:r w:rsidRPr="0077102E">
              <w:rPr>
                <w:rFonts w:cs="David" w:hint="cs"/>
                <w:sz w:val="22"/>
                <w:szCs w:val="22"/>
                <w:rtl/>
              </w:rPr>
              <w:t>טורגור</w:t>
            </w:r>
            <w:proofErr w:type="spellEnd"/>
            <w:r w:rsidRPr="0077102E"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מינרלים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880D3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אשלגן, זרחן, חנקן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ריכוז </w:t>
            </w:r>
            <w:r>
              <w:rPr>
                <w:rFonts w:cs="David"/>
                <w:sz w:val="22"/>
                <w:szCs w:val="22"/>
              </w:rPr>
              <w:t>CO</w:t>
            </w:r>
            <w:r>
              <w:rPr>
                <w:rFonts w:cs="David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2"/>
                <w:numId w:val="1"/>
              </w:numPr>
              <w:tabs>
                <w:tab w:val="clear" w:pos="2160"/>
                <w:tab w:val="num" w:pos="618"/>
              </w:tabs>
              <w:ind w:right="720" w:hanging="190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הורמונים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אוקסין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 xml:space="preserve">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ג'יברלין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בשלב הרבייה הזוויגית של צמחים בעלי פרחים (השלב הרפרודוקטיבי) נוצרים פרחים, פירות וזרעים.</w:t>
            </w:r>
          </w:p>
        </w:tc>
        <w:tc>
          <w:tcPr>
            <w:tcW w:w="3686" w:type="dxa"/>
            <w:tcBorders>
              <w:top w:val="single" w:sz="4" w:space="0" w:color="auto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b/>
                <w:bCs/>
                <w:sz w:val="22"/>
                <w:szCs w:val="22"/>
                <w:rtl/>
              </w:rPr>
              <w:t>הפרח</w:t>
            </w:r>
            <w:r>
              <w:rPr>
                <w:rFonts w:cs="David" w:hint="cs"/>
                <w:sz w:val="22"/>
                <w:szCs w:val="22"/>
                <w:rtl/>
              </w:rPr>
              <w:t xml:space="preserve"> הוא איבר הרבייה הזוויגית (המינית) של הצמח:</w:t>
            </w:r>
          </w:p>
          <w:p w:rsidR="006C086E" w:rsidRDefault="006C086E" w:rsidP="00040CEB">
            <w:pPr>
              <w:ind w:left="568" w:right="720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מבנה הפרח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/>
                <w:sz w:val="22"/>
                <w:szCs w:val="22"/>
                <w:rtl/>
              </w:rPr>
              <w:t xml:space="preserve">אבקן, </w:t>
            </w:r>
            <w:r>
              <w:rPr>
                <w:rFonts w:cs="David" w:hint="cs"/>
                <w:sz w:val="22"/>
                <w:szCs w:val="22"/>
                <w:rtl/>
              </w:rPr>
              <w:t xml:space="preserve">ביציות, גרגירי אבקה, זיר,  מאבק, נחשון, עֱלִי, עלי גביע, עלי כותרת, עמוד עלי, צופנים,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צלקת,שחלה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גורמי המעבר לפריחה (המעבר מהשלב הווגטטיבי לשלב הרפרודוקטיבי).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880D3B">
            <w:pPr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אורך יום, , צמחי יום ארוך, צמחי יום קצר.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 xml:space="preserve">הקשר בין תכונות הפרח (מבנה, מועדי הבשלה של צלקת ושל אבקנים) לדרך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האבקתו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האבקה זרה, האבקה עצמית, פרח דו-מיני,  פרח חד-מיני.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תהליך ההפריה והתפתחות העובר.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אנדוספרם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, זיגוטה, חומרי תשמורת, מיוזה, נחשון, תא ביצה, תא זרע.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רבייה זוויגית: עקרונות, יתרונות וחסרונות.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</w:tbl>
    <w:p w:rsidR="006C086E" w:rsidRDefault="006C086E" w:rsidP="006C086E">
      <w:pPr>
        <w:rPr>
          <w:rtl/>
        </w:rPr>
      </w:pPr>
    </w:p>
    <w:p w:rsidR="006C086E" w:rsidRDefault="006C086E" w:rsidP="006C086E">
      <w:pPr>
        <w:rPr>
          <w:rFonts w:hint="cs"/>
          <w:rtl/>
        </w:rPr>
      </w:pPr>
      <w:r>
        <w:rPr>
          <w:rtl/>
        </w:rPr>
        <w:br w:type="page"/>
      </w:r>
    </w:p>
    <w:tbl>
      <w:tblPr>
        <w:bidiVisual/>
        <w:tblW w:w="0" w:type="auto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3686"/>
        <w:gridCol w:w="2552"/>
      </w:tblGrid>
      <w:tr w:rsidR="006C086E" w:rsidRPr="00503B8C" w:rsidTr="00040CEB">
        <w:tblPrEx>
          <w:tblCellMar>
            <w:top w:w="0" w:type="dxa"/>
            <w:bottom w:w="0" w:type="dxa"/>
          </w:tblCellMar>
        </w:tblPrEx>
        <w:trPr>
          <w:trHeight w:val="416"/>
          <w:tblHeader/>
        </w:trPr>
        <w:tc>
          <w:tcPr>
            <w:tcW w:w="2552" w:type="dxa"/>
          </w:tcPr>
          <w:p w:rsidR="006C086E" w:rsidRPr="00A4272E" w:rsidRDefault="006C086E" w:rsidP="00040CEB">
            <w:pPr>
              <w:spacing w:before="40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A4272E">
              <w:rPr>
                <w:rFonts w:cs="David" w:hint="cs"/>
                <w:b/>
                <w:bCs/>
                <w:sz w:val="24"/>
                <w:szCs w:val="24"/>
                <w:rtl/>
              </w:rPr>
              <w:lastRenderedPageBreak/>
              <w:t>רעיון/תופעה</w:t>
            </w:r>
          </w:p>
        </w:tc>
        <w:tc>
          <w:tcPr>
            <w:tcW w:w="3686" w:type="dxa"/>
          </w:tcPr>
          <w:p w:rsidR="006C086E" w:rsidRPr="00503B8C" w:rsidRDefault="006C086E" w:rsidP="00040CEB">
            <w:pPr>
              <w:ind w:left="57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503B8C">
              <w:rPr>
                <w:rFonts w:cs="David" w:hint="cs"/>
                <w:b/>
                <w:bCs/>
                <w:sz w:val="24"/>
                <w:szCs w:val="24"/>
                <w:rtl/>
              </w:rPr>
              <w:t>מפרט תכנים</w:t>
            </w:r>
          </w:p>
        </w:tc>
        <w:tc>
          <w:tcPr>
            <w:tcW w:w="2552" w:type="dxa"/>
          </w:tcPr>
          <w:p w:rsidR="006C086E" w:rsidRPr="00503B8C" w:rsidRDefault="006C086E" w:rsidP="00040CEB">
            <w:pPr>
              <w:spacing w:before="40"/>
              <w:jc w:val="center"/>
              <w:rPr>
                <w:rFonts w:cs="David" w:hint="cs"/>
                <w:b/>
                <w:bCs/>
                <w:sz w:val="24"/>
                <w:szCs w:val="24"/>
              </w:rPr>
            </w:pPr>
            <w:r w:rsidRPr="00503B8C">
              <w:rPr>
                <w:rFonts w:cs="David" w:hint="cs"/>
                <w:b/>
                <w:bCs/>
                <w:sz w:val="24"/>
                <w:szCs w:val="24"/>
                <w:rtl/>
              </w:rPr>
              <w:t>מונחים ומושגים נוספים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b/>
                <w:bCs/>
                <w:sz w:val="22"/>
                <w:szCs w:val="22"/>
                <w:rtl/>
              </w:rPr>
              <w:t>הפרי</w:t>
            </w:r>
            <w:r>
              <w:rPr>
                <w:rFonts w:cs="David" w:hint="cs"/>
                <w:sz w:val="22"/>
                <w:szCs w:val="22"/>
                <w:rtl/>
              </w:rPr>
              <w:t xml:space="preserve"> הוא האיבר שמגן על הזרעים ומסייע בהפצתם. הפרי מתפתח מהשחלה.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 xml:space="preserve">שלבים בהתפתחות הפרי: חנטה, גדילה,  הבשלה. </w:t>
            </w:r>
          </w:p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התפתחות פירות ללא זרעים.</w:t>
            </w:r>
          </w:p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b/>
                <w:bCs/>
                <w:sz w:val="22"/>
                <w:szCs w:val="22"/>
                <w:rtl/>
              </w:rPr>
              <w:t>הזרע</w:t>
            </w:r>
            <w:r>
              <w:rPr>
                <w:rFonts w:cs="David" w:hint="cs"/>
                <w:sz w:val="22"/>
                <w:szCs w:val="22"/>
                <w:rtl/>
              </w:rPr>
              <w:t>: השלמת מחזור החיים</w:t>
            </w:r>
          </w:p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 xml:space="preserve">התפתחות הזרע </w:t>
            </w:r>
          </w:p>
          <w:p w:rsidR="006C086E" w:rsidRDefault="006C086E" w:rsidP="00040CEB">
            <w:pPr>
              <w:ind w:left="568" w:hanging="284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- </w:t>
            </w:r>
            <w:r>
              <w:rPr>
                <w:rFonts w:cs="David"/>
                <w:sz w:val="22"/>
                <w:szCs w:val="22"/>
                <w:rtl/>
              </w:rPr>
              <w:tab/>
            </w:r>
            <w:r>
              <w:rPr>
                <w:rFonts w:cs="David" w:hint="cs"/>
                <w:sz w:val="22"/>
                <w:szCs w:val="22"/>
                <w:rtl/>
              </w:rPr>
              <w:t>דרכי הפצה של זרעים.</w:t>
            </w:r>
          </w:p>
        </w:tc>
        <w:tc>
          <w:tcPr>
            <w:tcW w:w="2552" w:type="dxa"/>
            <w:tcBorders>
              <w:top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bottom w:val="single" w:sz="4" w:space="0" w:color="auto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צמחים מתרבים גם ברבייה אל-זוויגית (רבייה וגטטיבית).</w:t>
            </w: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6C086E" w:rsidRPr="00A6570A" w:rsidRDefault="006C086E" w:rsidP="006C086E">
            <w:pPr>
              <w:numPr>
                <w:ilvl w:val="1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 w:rsidRPr="00245612">
              <w:rPr>
                <w:rFonts w:cs="David" w:hint="cs"/>
                <w:sz w:val="22"/>
                <w:szCs w:val="22"/>
                <w:rtl/>
              </w:rPr>
              <w:t xml:space="preserve">בצמח יש קדקודי צמיחה המאפשרים רבייה וגטטיבית.  </w:t>
            </w:r>
          </w:p>
          <w:p w:rsidR="006C086E" w:rsidRDefault="006C086E" w:rsidP="006C086E">
            <w:pPr>
              <w:numPr>
                <w:ilvl w:val="1"/>
                <w:numId w:val="1"/>
              </w:numPr>
              <w:tabs>
                <w:tab w:val="clear" w:pos="144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חלקי צמח שונים משמשים לרבייה וגטטיבית: עלה, בצל, פקעת, שלוחה, ענף. </w:t>
            </w:r>
          </w:p>
          <w:p w:rsidR="006C086E" w:rsidRDefault="006C086E" w:rsidP="006C086E">
            <w:pPr>
              <w:numPr>
                <w:ilvl w:val="1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הרבייה הווגטטיבית: עקרונות, יתרונות וחסרונות.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C086E" w:rsidRDefault="006C086E" w:rsidP="006C086E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 w:rsidRPr="00667EB3">
              <w:rPr>
                <w:rFonts w:cs="David" w:hint="cs"/>
                <w:sz w:val="22"/>
                <w:szCs w:val="22"/>
                <w:rtl/>
              </w:rPr>
              <w:t xml:space="preserve">התמיינות, מיטוזה, </w:t>
            </w:r>
            <w:r w:rsidR="00E9186F">
              <w:rPr>
                <w:rFonts w:cs="David" w:hint="cs"/>
                <w:sz w:val="22"/>
                <w:szCs w:val="22"/>
                <w:rtl/>
              </w:rPr>
              <w:t>(</w:t>
            </w:r>
            <w:bookmarkStart w:id="1" w:name="_GoBack"/>
            <w:r w:rsidR="00E9186F" w:rsidRPr="00E9186F">
              <w:rPr>
                <w:rFonts w:cs="David" w:hint="cs"/>
                <w:b/>
                <w:bCs/>
                <w:sz w:val="22"/>
                <w:szCs w:val="22"/>
                <w:rtl/>
              </w:rPr>
              <w:t>מיטוזה לא תיכלל במבחן הנוכחי</w:t>
            </w:r>
            <w:bookmarkEnd w:id="1"/>
            <w:r w:rsidR="00E9186F">
              <w:rPr>
                <w:rFonts w:cs="David" w:hint="cs"/>
                <w:sz w:val="22"/>
                <w:szCs w:val="22"/>
                <w:rtl/>
              </w:rPr>
              <w:t>)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bottom w:val="single" w:sz="4" w:space="0" w:color="auto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הזדקנות היא מכלול תהליכים המובילים למותו של הצמח או של חלקים ממנו.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6C086E" w:rsidRDefault="006C086E" w:rsidP="00040CEB">
            <w:pPr>
              <w:ind w:right="72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תהליכי הזדקנות בצמח.</w:t>
            </w:r>
          </w:p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נשירה- ניתוק פרחים, עלים, פירות או חלקי צמח אחרים.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552" w:type="dxa"/>
            <w:vMerge w:val="restart"/>
          </w:tcPr>
          <w:p w:rsidR="006C086E" w:rsidRDefault="006C086E" w:rsidP="00040CEB">
            <w:pPr>
              <w:spacing w:before="40"/>
              <w:rPr>
                <w:rFonts w:cs="David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האדם מתערב במנגנוני התפתחות טבעיים של צמחים על מנת לכוונם לצרכיו ולהשגת יבול מרבי.</w:t>
            </w:r>
          </w:p>
          <w:p w:rsidR="00880D3B" w:rsidRDefault="00880D3B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צריך לדעת רק שלוש דרכים</w:t>
            </w: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b/>
                <w:bCs/>
                <w:sz w:val="22"/>
                <w:szCs w:val="22"/>
                <w:rtl/>
              </w:rPr>
              <w:t>דרכים להתערבות האדם בגידול  צמחים</w:t>
            </w:r>
            <w:r w:rsidRPr="00D81069">
              <w:rPr>
                <w:rStyle w:val="a5"/>
                <w:rFonts w:cs="David"/>
                <w:b/>
                <w:bCs/>
                <w:color w:val="FFFFFF"/>
                <w:sz w:val="4"/>
                <w:szCs w:val="4"/>
                <w:rtl/>
              </w:rPr>
              <w:footnoteReference w:customMarkFollows="1" w:id="1"/>
              <w:t>.</w:t>
            </w:r>
            <w:r>
              <w:rPr>
                <w:rFonts w:cs="David" w:hint="cs"/>
                <w:sz w:val="22"/>
                <w:szCs w:val="22"/>
                <w:rtl/>
              </w:rPr>
              <w:t xml:space="preserve">* </w:t>
            </w:r>
          </w:p>
        </w:tc>
        <w:tc>
          <w:tcPr>
            <w:tcW w:w="2552" w:type="dxa"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552" w:type="dxa"/>
            <w:vMerge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="David" w:hint="cs"/>
                <w:b/>
                <w:bCs/>
                <w:sz w:val="22"/>
                <w:szCs w:val="22"/>
                <w:rtl/>
              </w:rPr>
            </w:pPr>
            <w:r w:rsidRPr="00667EB3">
              <w:rPr>
                <w:rFonts w:cs="David" w:hint="cs"/>
                <w:sz w:val="22"/>
                <w:szCs w:val="22"/>
                <w:rtl/>
              </w:rPr>
              <w:t>זירוז הנביטה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 w:rsidRPr="00667EB3">
              <w:rPr>
                <w:rFonts w:cs="David" w:hint="cs"/>
                <w:sz w:val="22"/>
                <w:szCs w:val="22"/>
                <w:rtl/>
              </w:rPr>
              <w:t xml:space="preserve">פירוק מעכבי נביטה, </w:t>
            </w:r>
            <w:r w:rsidRPr="00245612">
              <w:rPr>
                <w:rFonts w:cs="David" w:hint="cs"/>
                <w:sz w:val="22"/>
                <w:szCs w:val="22"/>
                <w:rtl/>
              </w:rPr>
              <w:t>ריסוק קליפה קשה.</w:t>
            </w:r>
            <w:r>
              <w:rPr>
                <w:rFonts w:cs="David" w:hint="cs"/>
                <w:sz w:val="22"/>
                <w:szCs w:val="22"/>
                <w:rtl/>
              </w:rPr>
              <w:t xml:space="preserve">  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  <w:tab w:val="left" w:pos="3024"/>
              </w:tabs>
              <w:ind w:left="252" w:right="252" w:hanging="252"/>
              <w:rPr>
                <w:rFonts w:cs="David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השפעה על הצמיחה:  ויסות אספקת המים, אספקת חומרי הזנה לצמח, ויסות הטמפרטורה ושינויים בריכוז </w:t>
            </w:r>
            <w:r>
              <w:rPr>
                <w:rFonts w:cs="David"/>
                <w:sz w:val="22"/>
                <w:szCs w:val="22"/>
              </w:rPr>
              <w:t>CO</w:t>
            </w:r>
            <w:r>
              <w:rPr>
                <w:rFonts w:cs="David"/>
                <w:sz w:val="22"/>
                <w:szCs w:val="22"/>
                <w:vertAlign w:val="subscript"/>
              </w:rPr>
              <w:t>2</w:t>
            </w:r>
            <w:r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spacing w:before="6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גידולים חסויים (חממות ומנהרות), דשן, העשרה ב-</w:t>
            </w:r>
            <w:r w:rsidRPr="00D81069">
              <w:rPr>
                <w:rFonts w:cs="David"/>
                <w:sz w:val="16"/>
                <w:szCs w:val="16"/>
              </w:rPr>
              <w:t>CO</w:t>
            </w:r>
            <w:r>
              <w:rPr>
                <w:rFonts w:cs="David"/>
                <w:sz w:val="22"/>
                <w:szCs w:val="22"/>
                <w:vertAlign w:val="subscript"/>
              </w:rPr>
              <w:t>2</w:t>
            </w:r>
            <w:r>
              <w:rPr>
                <w:rFonts w:cs="David" w:hint="cs"/>
                <w:sz w:val="22"/>
                <w:szCs w:val="22"/>
                <w:rtl/>
              </w:rPr>
              <w:t xml:space="preserve">, השקיה, זבל, טפטפות, , מי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קולחין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 xml:space="preserve">, מיחזור, מים מליחים,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קומפוסט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השפעה על מועד הפריחה ומספר הפרחים והפירות:  הכוונת מספר שעות האור, עוצמת האור ויצירת תנאי האבקה מתאימים.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6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דבורת </w:t>
            </w: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הבומבוס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, האבקה מלאכותית, תאורה מלאכותית.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  <w:tcBorders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שיטות של ריבוי וגטטיבי והרכבה. </w:t>
            </w:r>
          </w:p>
          <w:p w:rsidR="006C086E" w:rsidRDefault="006C086E" w:rsidP="00040CEB">
            <w:pPr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6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ייחור, כנה,  רוכב,  שלוחה, תרבית רקמה.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40"/>
              <w:rPr>
                <w:rFonts w:cs="David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6C086E" w:rsidRDefault="006C086E" w:rsidP="006C086E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הכוונת הריבוי הווגטטיבי באמצעות שליטה על גורמים המשפיעים על הריבוי: אור, לחות, טמפרטורה, מצע הגידול, הורמונים, המקום שממנו נלקח הייחור.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6C086E" w:rsidRDefault="006C086E" w:rsidP="00040CEB">
            <w:pPr>
              <w:spacing w:before="60"/>
              <w:rPr>
                <w:rFonts w:cs="David" w:hint="cs"/>
                <w:sz w:val="22"/>
                <w:szCs w:val="22"/>
                <w:rtl/>
              </w:rPr>
            </w:pPr>
            <w:proofErr w:type="spellStart"/>
            <w:r>
              <w:rPr>
                <w:rFonts w:cs="David" w:hint="cs"/>
                <w:sz w:val="22"/>
                <w:szCs w:val="22"/>
                <w:rtl/>
              </w:rPr>
              <w:t>אוקסין</w:t>
            </w:r>
            <w:proofErr w:type="spellEnd"/>
            <w:r>
              <w:rPr>
                <w:rFonts w:cs="David" w:hint="cs"/>
                <w:sz w:val="22"/>
                <w:szCs w:val="22"/>
                <w:rtl/>
              </w:rPr>
              <w:t>, מצעים מנותקים.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6C086E" w:rsidRDefault="006C086E" w:rsidP="006C086E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הכוונת התפתחות הפרי ומועד הקטיף.</w:t>
            </w:r>
          </w:p>
        </w:tc>
        <w:tc>
          <w:tcPr>
            <w:tcW w:w="2552" w:type="dxa"/>
            <w:tcBorders>
              <w:top w:val="nil"/>
            </w:tcBorders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גיזום ענפים, דילול פירות, דילול פרחים, הבחלה.</w:t>
            </w:r>
          </w:p>
        </w:tc>
      </w:tr>
      <w:tr w:rsidR="006C086E" w:rsidTr="00040CEB">
        <w:tblPrEx>
          <w:tblCellMar>
            <w:top w:w="0" w:type="dxa"/>
            <w:bottom w:w="0" w:type="dxa"/>
          </w:tblCellMar>
        </w:tblPrEx>
        <w:tc>
          <w:tcPr>
            <w:tcW w:w="2552" w:type="dxa"/>
          </w:tcPr>
          <w:p w:rsidR="006C086E" w:rsidRDefault="006C086E" w:rsidP="00040CEB">
            <w:pPr>
              <w:spacing w:before="6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 xml:space="preserve">בחקלאות מפתחים צמחים חדשים על ידי טיפוח זנים בעלי ערך כלכלי ועל ידי ייבוא ואקלום של צמחים </w:t>
            </w:r>
          </w:p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מאזורים שונים בעולם.</w:t>
            </w:r>
          </w:p>
        </w:tc>
        <w:tc>
          <w:tcPr>
            <w:tcW w:w="3686" w:type="dxa"/>
          </w:tcPr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טיפוח זנים חדשים באמצעות הכלאות ובאמצעות הנדסה גנטית.</w:t>
            </w:r>
          </w:p>
          <w:p w:rsidR="006C086E" w:rsidRDefault="006C086E" w:rsidP="006C086E">
            <w:pPr>
              <w:numPr>
                <w:ilvl w:val="0"/>
                <w:numId w:val="1"/>
              </w:numPr>
              <w:tabs>
                <w:tab w:val="num" w:pos="252"/>
              </w:tabs>
              <w:ind w:left="252" w:right="0" w:hanging="252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אקלום צמחים מאזורי גידול אחרים.</w:t>
            </w:r>
          </w:p>
        </w:tc>
        <w:tc>
          <w:tcPr>
            <w:tcW w:w="2552" w:type="dxa"/>
          </w:tcPr>
          <w:p w:rsidR="006C086E" w:rsidRDefault="006C086E" w:rsidP="00040CEB">
            <w:pPr>
              <w:spacing w:before="40"/>
              <w:rPr>
                <w:rFonts w:cs="David" w:hint="cs"/>
                <w:sz w:val="22"/>
                <w:szCs w:val="22"/>
                <w:rtl/>
              </w:rPr>
            </w:pPr>
            <w:r>
              <w:rPr>
                <w:rFonts w:cs="David" w:hint="cs"/>
                <w:sz w:val="22"/>
                <w:szCs w:val="22"/>
                <w:rtl/>
              </w:rPr>
              <w:t>ברירה מלאכותית, שונות גנטית.</w:t>
            </w:r>
          </w:p>
        </w:tc>
      </w:tr>
    </w:tbl>
    <w:p w:rsidR="006C086E" w:rsidRDefault="006C086E" w:rsidP="006C086E">
      <w:pPr>
        <w:rPr>
          <w:rFonts w:hint="cs"/>
          <w:rtl/>
        </w:rPr>
      </w:pPr>
    </w:p>
    <w:p w:rsidR="006C086E" w:rsidRDefault="006C086E" w:rsidP="006C086E">
      <w:pPr>
        <w:rPr>
          <w:rFonts w:hint="cs"/>
          <w:rtl/>
        </w:rPr>
      </w:pPr>
    </w:p>
    <w:p w:rsidR="00FB3D59" w:rsidRDefault="00FB3D59" w:rsidP="006C086E"/>
    <w:sectPr w:rsidR="00FB3D59" w:rsidSect="0069568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008" w:rsidRDefault="00371008" w:rsidP="006C086E">
      <w:r>
        <w:separator/>
      </w:r>
    </w:p>
  </w:endnote>
  <w:endnote w:type="continuationSeparator" w:id="0">
    <w:p w:rsidR="00371008" w:rsidRDefault="00371008" w:rsidP="006C0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008" w:rsidRDefault="00371008" w:rsidP="006C086E">
      <w:r>
        <w:separator/>
      </w:r>
    </w:p>
  </w:footnote>
  <w:footnote w:type="continuationSeparator" w:id="0">
    <w:p w:rsidR="00371008" w:rsidRDefault="00371008" w:rsidP="006C086E">
      <w:r>
        <w:continuationSeparator/>
      </w:r>
    </w:p>
  </w:footnote>
  <w:footnote w:id="1">
    <w:p w:rsidR="006C086E" w:rsidRDefault="006C086E" w:rsidP="006C086E">
      <w:pPr>
        <w:rPr>
          <w:rFonts w:hint="cs"/>
        </w:rPr>
      </w:pPr>
      <w:r w:rsidRPr="0022253A">
        <w:rPr>
          <w:rStyle w:val="10"/>
          <w:rFonts w:cs="David"/>
          <w:sz w:val="22"/>
          <w:szCs w:val="22"/>
          <w:rtl/>
        </w:rPr>
        <w:t>*</w:t>
      </w:r>
      <w:r>
        <w:rPr>
          <w:rtl/>
        </w:rPr>
        <w:t xml:space="preserve"> </w:t>
      </w:r>
      <w:r>
        <w:rPr>
          <w:rFonts w:hint="cs"/>
          <w:rtl/>
        </w:rPr>
        <w:t>המורה יבחר 3 דרכים (מתוך 6) שבהן ניתן להתערב בגידול צמחים לתועלת האדם.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3334F3"/>
    <w:multiLevelType w:val="hybridMultilevel"/>
    <w:tmpl w:val="DF823B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22FF4255"/>
    <w:multiLevelType w:val="hybridMultilevel"/>
    <w:tmpl w:val="C6009E10"/>
    <w:lvl w:ilvl="0" w:tplc="37D8D3CC">
      <w:start w:val="1"/>
      <w:numFmt w:val="bullet"/>
      <w:lvlText w:val=""/>
      <w:lvlJc w:val="left"/>
      <w:pPr>
        <w:tabs>
          <w:tab w:val="num" w:pos="663"/>
        </w:tabs>
        <w:ind w:left="663" w:right="720" w:hanging="663"/>
      </w:pPr>
      <w:rPr>
        <w:rFonts w:ascii="Symbol" w:hAnsi="Symbol" w:hint="default"/>
        <w:lang w:bidi="he-I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  <w:lang w:bidi="he-IL"/>
      </w:rPr>
    </w:lvl>
    <w:lvl w:ilvl="2" w:tplc="42DEB8EE">
      <w:numFmt w:val="bullet"/>
      <w:lvlText w:val="-"/>
      <w:lvlJc w:val="left"/>
      <w:pPr>
        <w:tabs>
          <w:tab w:val="num" w:pos="2160"/>
        </w:tabs>
        <w:ind w:left="2160" w:right="2160" w:hanging="360"/>
      </w:pPr>
      <w:rPr>
        <w:rFonts w:ascii="Times New Roman" w:eastAsia="Times New Roman" w:hAnsi="Times New Roman" w:cs="David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">
    <w:nsid w:val="29961647"/>
    <w:multiLevelType w:val="hybridMultilevel"/>
    <w:tmpl w:val="421A73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>
    <w:nsid w:val="52AD799D"/>
    <w:multiLevelType w:val="hybridMultilevel"/>
    <w:tmpl w:val="E61678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>
    <w:nsid w:val="79CA007F"/>
    <w:multiLevelType w:val="hybridMultilevel"/>
    <w:tmpl w:val="87D0E1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>
    <w:nsid w:val="7EA97455"/>
    <w:multiLevelType w:val="hybridMultilevel"/>
    <w:tmpl w:val="74D447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6E"/>
    <w:rsid w:val="00371008"/>
    <w:rsid w:val="00695686"/>
    <w:rsid w:val="006C086E"/>
    <w:rsid w:val="00880D3B"/>
    <w:rsid w:val="00E9186F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923D2B-8FA1-41E3-B318-BC9419EC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86E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</w:rPr>
  </w:style>
  <w:style w:type="paragraph" w:styleId="1">
    <w:name w:val="heading 1"/>
    <w:basedOn w:val="a"/>
    <w:next w:val="a"/>
    <w:link w:val="10"/>
    <w:qFormat/>
    <w:rsid w:val="006C0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C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6C086E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0">
    <w:name w:val="כותרת 3 תו"/>
    <w:basedOn w:val="a0"/>
    <w:link w:val="3"/>
    <w:rsid w:val="006C086E"/>
    <w:rPr>
      <w:rFonts w:ascii="Arial" w:eastAsia="Times New Roman" w:hAnsi="Arial" w:cs="Arial"/>
      <w:b/>
      <w:bCs/>
      <w:sz w:val="26"/>
      <w:szCs w:val="26"/>
    </w:rPr>
  </w:style>
  <w:style w:type="paragraph" w:styleId="a3">
    <w:name w:val="footer"/>
    <w:basedOn w:val="a"/>
    <w:link w:val="a4"/>
    <w:rsid w:val="006C086E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6C086E"/>
    <w:rPr>
      <w:rFonts w:ascii="Times New Roman" w:eastAsia="Times New Roman" w:hAnsi="Times New Roman" w:cs="Miriam"/>
      <w:sz w:val="20"/>
      <w:szCs w:val="20"/>
    </w:rPr>
  </w:style>
  <w:style w:type="character" w:styleId="a5">
    <w:name w:val="footnote reference"/>
    <w:semiHidden/>
    <w:rsid w:val="006C08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642</Words>
  <Characters>3210</Characters>
  <Application>Microsoft Office Word</Application>
  <DocSecurity>0</DocSecurity>
  <Lines>26</Lines>
  <Paragraphs>7</Paragraphs>
  <ScaleCrop>false</ScaleCrop>
  <Company>Hewlett-Packard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Daphna</dc:creator>
  <cp:keywords/>
  <dc:description/>
  <cp:lastModifiedBy>Daphna</cp:lastModifiedBy>
  <cp:revision>3</cp:revision>
  <dcterms:created xsi:type="dcterms:W3CDTF">2014-04-23T18:42:00Z</dcterms:created>
  <dcterms:modified xsi:type="dcterms:W3CDTF">2014-04-23T18:53:00Z</dcterms:modified>
</cp:coreProperties>
</file>