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770" w:rsidRPr="009C0D10" w:rsidRDefault="004F29A7" w:rsidP="00D4001B">
      <w:pPr>
        <w:bidi/>
        <w:spacing w:line="240" w:lineRule="auto"/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bookmarkStart w:id="0" w:name="_GoBack"/>
      <w:bookmarkEnd w:id="0"/>
      <w:r w:rsidRPr="009C0D10">
        <w:rPr>
          <w:rFonts w:ascii="David" w:hAnsi="David" w:cs="David"/>
          <w:b/>
          <w:bCs/>
          <w:sz w:val="28"/>
          <w:szCs w:val="28"/>
          <w:u w:val="single"/>
          <w:rtl/>
        </w:rPr>
        <w:t>מבחן באזרחות – דף מטרים</w:t>
      </w:r>
      <w:r w:rsidR="008254B7">
        <w:rPr>
          <w:rFonts w:ascii="David" w:hAnsi="David" w:cs="David" w:hint="cs"/>
          <w:b/>
          <w:bCs/>
          <w:sz w:val="28"/>
          <w:szCs w:val="28"/>
          <w:u w:val="single"/>
          <w:rtl/>
        </w:rPr>
        <w:t xml:space="preserve"> לבחינת מתכונת</w:t>
      </w:r>
    </w:p>
    <w:p w:rsidR="004F29A7" w:rsidRPr="00BE5C1D" w:rsidRDefault="004F29A7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BE5C1D">
        <w:rPr>
          <w:rFonts w:ascii="David" w:hAnsi="David" w:cs="David"/>
          <w:sz w:val="24"/>
          <w:szCs w:val="24"/>
          <w:rtl/>
        </w:rPr>
        <w:t>תלמידים יקרים,</w:t>
      </w:r>
    </w:p>
    <w:p w:rsidR="004F29A7" w:rsidRPr="00BE5C1D" w:rsidRDefault="004F29A7" w:rsidP="00B34C5B">
      <w:pPr>
        <w:bidi/>
        <w:spacing w:line="360" w:lineRule="auto"/>
        <w:rPr>
          <w:rFonts w:ascii="David" w:hAnsi="David" w:cs="David"/>
          <w:sz w:val="24"/>
          <w:szCs w:val="24"/>
          <w:rtl/>
        </w:rPr>
      </w:pPr>
      <w:r w:rsidRPr="00BE5C1D">
        <w:rPr>
          <w:rFonts w:ascii="David" w:hAnsi="David" w:cs="David"/>
          <w:sz w:val="24"/>
          <w:szCs w:val="24"/>
          <w:rtl/>
        </w:rPr>
        <w:t xml:space="preserve">להלן טבלה המרכזת את החומר עליו תבחנו במבחן </w:t>
      </w:r>
      <w:r w:rsidR="00B34C5B">
        <w:rPr>
          <w:rFonts w:ascii="David" w:hAnsi="David" w:cs="David" w:hint="cs"/>
          <w:sz w:val="24"/>
          <w:szCs w:val="24"/>
          <w:rtl/>
        </w:rPr>
        <w:t xml:space="preserve">מתכונת </w:t>
      </w:r>
      <w:r w:rsidRPr="00BE5C1D">
        <w:rPr>
          <w:rFonts w:ascii="David" w:hAnsi="David" w:cs="David"/>
          <w:sz w:val="24"/>
          <w:szCs w:val="24"/>
          <w:rtl/>
        </w:rPr>
        <w:t xml:space="preserve">באזרחות בתאריך </w:t>
      </w:r>
      <w:r w:rsidR="00B34C5B">
        <w:rPr>
          <w:rFonts w:ascii="David" w:hAnsi="David" w:cs="David" w:hint="cs"/>
          <w:sz w:val="24"/>
          <w:szCs w:val="24"/>
          <w:rtl/>
        </w:rPr>
        <w:t>8.5.2017 (נכון כמובן גם לבחינת הבגרות ב-29.5.2017).</w:t>
      </w:r>
    </w:p>
    <w:p w:rsidR="00C758EB" w:rsidRPr="00BE5C1D" w:rsidRDefault="00C758EB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sz w:val="24"/>
          <w:szCs w:val="24"/>
          <w:highlight w:val="lightGray"/>
          <w:rtl/>
        </w:rPr>
        <w:t xml:space="preserve">המבחן ידמה מבחן בגרות באזרחות ולכן תדרשו לענות על </w:t>
      </w:r>
      <w:r w:rsidRPr="009C0D10">
        <w:rPr>
          <w:rFonts w:ascii="David" w:hAnsi="David" w:cs="David"/>
          <w:b/>
          <w:bCs/>
          <w:sz w:val="24"/>
          <w:szCs w:val="24"/>
          <w:highlight w:val="lightGray"/>
          <w:u w:val="single"/>
          <w:rtl/>
        </w:rPr>
        <w:t>9 שאלות</w:t>
      </w:r>
      <w:r w:rsidRPr="009C0D10">
        <w:rPr>
          <w:rFonts w:ascii="David" w:hAnsi="David" w:cs="David"/>
          <w:sz w:val="24"/>
          <w:szCs w:val="24"/>
          <w:highlight w:val="lightGray"/>
          <w:rtl/>
        </w:rPr>
        <w:t xml:space="preserve"> לפי הפירוט הבא:</w:t>
      </w:r>
    </w:p>
    <w:p w:rsidR="00C758EB" w:rsidRPr="00BE5C1D" w:rsidRDefault="00C758EB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פרק ראשון:</w:t>
      </w:r>
      <w:r w:rsidRPr="00BE5C1D">
        <w:rPr>
          <w:rFonts w:ascii="David" w:hAnsi="David" w:cs="David"/>
          <w:sz w:val="24"/>
          <w:szCs w:val="24"/>
          <w:rtl/>
        </w:rPr>
        <w:tab/>
        <w:t xml:space="preserve"> שאלה אחת לבחירה (מתוך 2) – 14 נקודות</w:t>
      </w:r>
    </w:p>
    <w:p w:rsidR="00C758EB" w:rsidRPr="00BE5C1D" w:rsidRDefault="00C758EB" w:rsidP="00B34C5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פרק שני:</w:t>
      </w:r>
      <w:r w:rsidRPr="00BE5C1D">
        <w:rPr>
          <w:rFonts w:ascii="David" w:hAnsi="David" w:cs="David"/>
          <w:sz w:val="24"/>
          <w:szCs w:val="24"/>
          <w:rtl/>
        </w:rPr>
        <w:t xml:space="preserve"> </w:t>
      </w:r>
      <w:r w:rsidRPr="00BE5C1D">
        <w:rPr>
          <w:rFonts w:ascii="David" w:hAnsi="David" w:cs="David"/>
          <w:sz w:val="24"/>
          <w:szCs w:val="24"/>
          <w:rtl/>
        </w:rPr>
        <w:tab/>
        <w:t>3 שאלות ידע פשוט לבחי</w:t>
      </w:r>
      <w:r w:rsidR="00B34C5B">
        <w:rPr>
          <w:rFonts w:ascii="David" w:hAnsi="David" w:cs="David"/>
          <w:sz w:val="24"/>
          <w:szCs w:val="24"/>
          <w:rtl/>
        </w:rPr>
        <w:t>רה (מתוך 5) – 27 נקודות + 1 שאל</w:t>
      </w:r>
      <w:r w:rsidR="00B34C5B">
        <w:rPr>
          <w:rFonts w:ascii="David" w:hAnsi="David" w:cs="David" w:hint="cs"/>
          <w:sz w:val="24"/>
          <w:szCs w:val="24"/>
          <w:rtl/>
        </w:rPr>
        <w:t>ה מתוך האשכול/</w:t>
      </w:r>
      <w:proofErr w:type="spellStart"/>
      <w:r w:rsidR="00B34C5B">
        <w:rPr>
          <w:rFonts w:ascii="David" w:hAnsi="David" w:cs="David" w:hint="cs"/>
          <w:sz w:val="24"/>
          <w:szCs w:val="24"/>
          <w:rtl/>
        </w:rPr>
        <w:t>ות</w:t>
      </w:r>
      <w:proofErr w:type="spellEnd"/>
      <w:r w:rsidR="00B34C5B">
        <w:rPr>
          <w:rFonts w:ascii="David" w:hAnsi="David" w:cs="David" w:hint="cs"/>
          <w:sz w:val="24"/>
          <w:szCs w:val="24"/>
          <w:rtl/>
        </w:rPr>
        <w:t xml:space="preserve"> שלמדתם </w:t>
      </w:r>
      <w:r w:rsidRPr="00BE5C1D">
        <w:rPr>
          <w:rFonts w:ascii="David" w:hAnsi="David" w:cs="David"/>
          <w:sz w:val="24"/>
          <w:szCs w:val="24"/>
          <w:rtl/>
        </w:rPr>
        <w:t xml:space="preserve">– 13 </w:t>
      </w:r>
      <w:r w:rsidR="00B34C5B">
        <w:rPr>
          <w:rFonts w:ascii="David" w:hAnsi="David" w:cs="David" w:hint="cs"/>
          <w:sz w:val="24"/>
          <w:szCs w:val="24"/>
          <w:rtl/>
        </w:rPr>
        <w:t xml:space="preserve">   </w:t>
      </w:r>
      <w:r w:rsidR="00B34C5B">
        <w:rPr>
          <w:rFonts w:cs="David"/>
          <w:sz w:val="24"/>
          <w:szCs w:val="24"/>
        </w:rPr>
        <w:t xml:space="preserve">                                  </w:t>
      </w:r>
      <w:r w:rsidRPr="00BE5C1D">
        <w:rPr>
          <w:rFonts w:ascii="David" w:hAnsi="David" w:cs="David"/>
          <w:sz w:val="24"/>
          <w:szCs w:val="24"/>
          <w:rtl/>
        </w:rPr>
        <w:t>נקודות.</w:t>
      </w:r>
    </w:p>
    <w:p w:rsidR="00C758EB" w:rsidRPr="00BE5C1D" w:rsidRDefault="00C758EB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פרק שלישי:</w:t>
      </w:r>
      <w:r w:rsidRPr="00BE5C1D">
        <w:rPr>
          <w:rFonts w:ascii="David" w:hAnsi="David" w:cs="David"/>
          <w:sz w:val="24"/>
          <w:szCs w:val="24"/>
          <w:rtl/>
        </w:rPr>
        <w:tab/>
        <w:t xml:space="preserve">2 שאלות לבחירה (מתוך 3) </w:t>
      </w:r>
      <w:r w:rsidR="009C0D10">
        <w:rPr>
          <w:rFonts w:ascii="David" w:hAnsi="David" w:cs="David"/>
          <w:sz w:val="24"/>
          <w:szCs w:val="24"/>
          <w:rtl/>
        </w:rPr>
        <w:t>–</w:t>
      </w:r>
      <w:r w:rsidRPr="00BE5C1D">
        <w:rPr>
          <w:rFonts w:ascii="David" w:hAnsi="David" w:cs="David"/>
          <w:sz w:val="24"/>
          <w:szCs w:val="24"/>
          <w:rtl/>
        </w:rPr>
        <w:t xml:space="preserve"> 24</w:t>
      </w:r>
      <w:r w:rsidR="009C0D10">
        <w:rPr>
          <w:rFonts w:ascii="David" w:hAnsi="David" w:cs="David" w:hint="cs"/>
          <w:sz w:val="24"/>
          <w:szCs w:val="24"/>
          <w:rtl/>
        </w:rPr>
        <w:t xml:space="preserve"> נקודות</w:t>
      </w:r>
    </w:p>
    <w:p w:rsidR="009C0D10" w:rsidRPr="00BE5C1D" w:rsidRDefault="00C758EB" w:rsidP="00C1171F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פרק רביעי:</w:t>
      </w:r>
      <w:r w:rsidRPr="00BE5C1D">
        <w:rPr>
          <w:rFonts w:ascii="David" w:hAnsi="David" w:cs="David"/>
          <w:sz w:val="24"/>
          <w:szCs w:val="24"/>
          <w:rtl/>
        </w:rPr>
        <w:t xml:space="preserve">  </w:t>
      </w:r>
      <w:r w:rsidRPr="00BE5C1D">
        <w:rPr>
          <w:rFonts w:ascii="David" w:hAnsi="David" w:cs="David"/>
          <w:sz w:val="24"/>
          <w:szCs w:val="24"/>
          <w:rtl/>
        </w:rPr>
        <w:tab/>
        <w:t xml:space="preserve">2 שאלות לבחירה (מתוך </w:t>
      </w:r>
      <w:r w:rsidR="00C1171F">
        <w:rPr>
          <w:rFonts w:ascii="David" w:hAnsi="David" w:cs="David" w:hint="cs"/>
          <w:sz w:val="24"/>
          <w:szCs w:val="24"/>
          <w:rtl/>
        </w:rPr>
        <w:t xml:space="preserve">5 </w:t>
      </w:r>
      <w:r w:rsidR="00C1171F">
        <w:rPr>
          <w:rFonts w:ascii="David" w:hAnsi="David" w:cs="David"/>
          <w:sz w:val="24"/>
          <w:szCs w:val="24"/>
          <w:rtl/>
        </w:rPr>
        <w:t>–</w:t>
      </w:r>
      <w:r w:rsidR="00C1171F">
        <w:rPr>
          <w:rFonts w:ascii="David" w:hAnsi="David" w:cs="David" w:hint="cs"/>
          <w:sz w:val="24"/>
          <w:szCs w:val="24"/>
          <w:rtl/>
        </w:rPr>
        <w:t xml:space="preserve"> 3 שאלות זיהוי, 2 שאלות עמדה </w:t>
      </w:r>
      <w:r w:rsidRPr="00BE5C1D">
        <w:rPr>
          <w:rFonts w:ascii="David" w:hAnsi="David" w:cs="David"/>
          <w:sz w:val="24"/>
          <w:szCs w:val="24"/>
          <w:rtl/>
        </w:rPr>
        <w:t>) – 22 נקודות</w:t>
      </w:r>
    </w:p>
    <w:p w:rsidR="00C758EB" w:rsidRPr="00BE5C1D" w:rsidRDefault="00C758EB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sz w:val="24"/>
          <w:szCs w:val="24"/>
          <w:highlight w:val="lightGray"/>
          <w:rtl/>
        </w:rPr>
        <w:t>במענה על השאלות, אנא הקפידו על תשובה מלאה הכוללת:</w:t>
      </w:r>
    </w:p>
    <w:p w:rsidR="00C758EB" w:rsidRPr="00BE5C1D" w:rsidRDefault="00C758EB" w:rsidP="00493D52">
      <w:pPr>
        <w:bidi/>
        <w:spacing w:after="0"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ציין</w:t>
      </w:r>
      <w:r w:rsidRPr="00BE5C1D">
        <w:rPr>
          <w:rFonts w:ascii="David" w:hAnsi="David" w:cs="David"/>
          <w:sz w:val="24"/>
          <w:szCs w:val="24"/>
          <w:rtl/>
        </w:rPr>
        <w:t xml:space="preserve"> – שם המושג</w:t>
      </w:r>
    </w:p>
    <w:p w:rsidR="00C758EB" w:rsidRPr="00BE5C1D" w:rsidRDefault="00C758EB" w:rsidP="00493D52">
      <w:pPr>
        <w:bidi/>
        <w:spacing w:after="0" w:line="240" w:lineRule="auto"/>
        <w:rPr>
          <w:rFonts w:ascii="David" w:hAnsi="David" w:cs="David"/>
          <w:sz w:val="24"/>
          <w:szCs w:val="24"/>
          <w:rtl/>
        </w:rPr>
      </w:pPr>
      <w:r w:rsidRPr="009C0D10">
        <w:rPr>
          <w:rFonts w:ascii="David" w:hAnsi="David" w:cs="David"/>
          <w:b/>
          <w:bCs/>
          <w:sz w:val="24"/>
          <w:szCs w:val="24"/>
          <w:rtl/>
        </w:rPr>
        <w:t>הצג</w:t>
      </w:r>
      <w:r w:rsidRPr="00BE5C1D">
        <w:rPr>
          <w:rFonts w:ascii="David" w:hAnsi="David" w:cs="David"/>
          <w:sz w:val="24"/>
          <w:szCs w:val="24"/>
          <w:rtl/>
        </w:rPr>
        <w:t xml:space="preserve"> – הגדרת המושג</w:t>
      </w:r>
    </w:p>
    <w:p w:rsidR="00AC0211" w:rsidRDefault="00EE03F9" w:rsidP="00493D52">
      <w:pPr>
        <w:bidi/>
        <w:spacing w:after="0" w:line="240" w:lineRule="auto"/>
        <w:rPr>
          <w:rFonts w:ascii="David" w:hAnsi="David" w:cs="David"/>
          <w:sz w:val="24"/>
          <w:szCs w:val="24"/>
          <w:rtl/>
        </w:rPr>
      </w:pPr>
      <w:r w:rsidRPr="00EE03F9">
        <w:rPr>
          <w:rFonts w:ascii="David" w:hAnsi="David" w:cs="David"/>
          <w:b/>
          <w:bCs/>
          <w:sz w:val="24"/>
          <w:szCs w:val="24"/>
          <w:rtl/>
        </w:rPr>
        <w:t>הסבר</w:t>
      </w:r>
      <w:r w:rsidRPr="00EE03F9">
        <w:rPr>
          <w:rFonts w:ascii="David" w:hAnsi="David" w:cs="David"/>
          <w:sz w:val="24"/>
          <w:szCs w:val="24"/>
        </w:rPr>
        <w:t xml:space="preserve"> -  </w:t>
      </w:r>
      <w:r w:rsidRPr="00EE03F9">
        <w:rPr>
          <w:rFonts w:ascii="David" w:hAnsi="David" w:cs="David"/>
          <w:sz w:val="24"/>
          <w:szCs w:val="24"/>
          <w:rtl/>
        </w:rPr>
        <w:t>הבהרת החיבור בין האירוע / הטקסט לבין המושג. תשובה מלאה לחלק זה מורכבת משני חלקים</w:t>
      </w:r>
      <w:r w:rsidRPr="00EE03F9">
        <w:rPr>
          <w:rFonts w:ascii="David" w:hAnsi="David" w:cs="David"/>
          <w:sz w:val="24"/>
          <w:szCs w:val="24"/>
        </w:rPr>
        <w:t xml:space="preserve"> : </w:t>
      </w:r>
      <w:r w:rsidRPr="00EE03F9">
        <w:rPr>
          <w:rFonts w:ascii="David" w:hAnsi="David" w:cs="David"/>
          <w:b/>
          <w:bCs/>
          <w:sz w:val="24"/>
          <w:szCs w:val="24"/>
          <w:u w:val="single"/>
          <w:rtl/>
        </w:rPr>
        <w:t>ביסוס</w:t>
      </w:r>
      <w:r>
        <w:rPr>
          <w:rFonts w:ascii="David" w:hAnsi="David" w:cs="David" w:hint="cs"/>
          <w:sz w:val="24"/>
          <w:szCs w:val="24"/>
          <w:rtl/>
        </w:rPr>
        <w:t xml:space="preserve"> (ציטוט רלוונטי המבסס את המושג שצוין)</w:t>
      </w:r>
      <w:r w:rsidRPr="00EE03F9">
        <w:rPr>
          <w:rFonts w:ascii="David" w:hAnsi="David" w:cs="David"/>
          <w:sz w:val="24"/>
          <w:szCs w:val="24"/>
          <w:rtl/>
        </w:rPr>
        <w:t>, ו</w:t>
      </w:r>
      <w:r w:rsidRPr="00EE03F9">
        <w:rPr>
          <w:rFonts w:ascii="David" w:hAnsi="David" w:cs="David"/>
          <w:b/>
          <w:bCs/>
          <w:sz w:val="24"/>
          <w:szCs w:val="24"/>
          <w:u w:val="single"/>
          <w:rtl/>
        </w:rPr>
        <w:t>קישור</w:t>
      </w:r>
      <w:r>
        <w:rPr>
          <w:rFonts w:ascii="David" w:hAnsi="David" w:cs="David" w:hint="cs"/>
          <w:sz w:val="24"/>
          <w:szCs w:val="24"/>
          <w:rtl/>
        </w:rPr>
        <w:t xml:space="preserve"> (קישור במילים שלך בין הציטוט למושג אותו הצגת)</w:t>
      </w:r>
      <w:r w:rsidRPr="00EE03F9">
        <w:rPr>
          <w:rFonts w:ascii="David" w:hAnsi="David" w:cs="David"/>
          <w:sz w:val="24"/>
          <w:szCs w:val="24"/>
        </w:rPr>
        <w:t>.</w:t>
      </w:r>
    </w:p>
    <w:p w:rsidR="00493D52" w:rsidRPr="00EE03F9" w:rsidRDefault="00493D52" w:rsidP="00493D52">
      <w:pPr>
        <w:bidi/>
        <w:spacing w:after="0" w:line="240" w:lineRule="auto"/>
        <w:rPr>
          <w:rFonts w:ascii="David" w:hAnsi="David" w:cs="David"/>
          <w:sz w:val="24"/>
          <w:szCs w:val="2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073"/>
        <w:gridCol w:w="5400"/>
        <w:gridCol w:w="1170"/>
        <w:gridCol w:w="1239"/>
      </w:tblGrid>
      <w:tr w:rsidR="00C758EB" w:rsidRPr="00BE5C1D" w:rsidTr="0079130B">
        <w:tc>
          <w:tcPr>
            <w:tcW w:w="2073" w:type="dxa"/>
          </w:tcPr>
          <w:p w:rsidR="00C758EB" w:rsidRDefault="00C758EB" w:rsidP="00D4001B">
            <w:pPr>
              <w:bidi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C0D1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נושא</w:t>
            </w:r>
          </w:p>
          <w:p w:rsidR="00AC0211" w:rsidRPr="009C0D10" w:rsidRDefault="00AC0211" w:rsidP="00AC0211">
            <w:pPr>
              <w:bidi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400" w:type="dxa"/>
          </w:tcPr>
          <w:p w:rsidR="00C758EB" w:rsidRPr="009C0D10" w:rsidRDefault="00C758EB" w:rsidP="00D4001B">
            <w:pPr>
              <w:bidi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C0D1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פירוט</w:t>
            </w:r>
          </w:p>
        </w:tc>
        <w:tc>
          <w:tcPr>
            <w:tcW w:w="1170" w:type="dxa"/>
          </w:tcPr>
          <w:p w:rsidR="00C758EB" w:rsidRPr="009C0D10" w:rsidRDefault="00C758EB" w:rsidP="00D4001B">
            <w:pPr>
              <w:bidi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C0D1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פרק בספר</w:t>
            </w:r>
          </w:p>
        </w:tc>
        <w:tc>
          <w:tcPr>
            <w:tcW w:w="1239" w:type="dxa"/>
          </w:tcPr>
          <w:p w:rsidR="00C758EB" w:rsidRPr="009C0D10" w:rsidRDefault="00C758EB" w:rsidP="00D4001B">
            <w:pPr>
              <w:bidi/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 w:rsidRPr="009C0D10">
              <w:rPr>
                <w:rFonts w:ascii="David" w:hAnsi="David" w:cs="David"/>
                <w:b/>
                <w:bCs/>
                <w:sz w:val="24"/>
                <w:szCs w:val="24"/>
                <w:rtl/>
              </w:rPr>
              <w:t>עמודים</w:t>
            </w:r>
          </w:p>
        </w:tc>
      </w:tr>
      <w:tr w:rsidR="0079130B" w:rsidRPr="00BE5C1D" w:rsidTr="0079130B">
        <w:tc>
          <w:tcPr>
            <w:tcW w:w="2073" w:type="dxa"/>
          </w:tcPr>
          <w:p w:rsidR="0079130B" w:rsidRPr="00BE5C1D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BE5C1D">
              <w:rPr>
                <w:rFonts w:ascii="David" w:hAnsi="David" w:cs="David"/>
                <w:sz w:val="24"/>
                <w:szCs w:val="24"/>
                <w:rtl/>
              </w:rPr>
              <w:t>הכרזת העצמאות</w:t>
            </w:r>
          </w:p>
        </w:tc>
        <w:tc>
          <w:tcPr>
            <w:tcW w:w="5400" w:type="dxa"/>
          </w:tcPr>
          <w:p w:rsidR="0079130B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BE5C1D">
              <w:rPr>
                <w:rFonts w:ascii="David" w:hAnsi="David" w:cs="David"/>
                <w:sz w:val="24"/>
                <w:szCs w:val="24"/>
                <w:rtl/>
              </w:rPr>
              <w:t xml:space="preserve">-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רקע היסטורי</w:t>
            </w:r>
          </w:p>
          <w:p w:rsidR="0079130B" w:rsidRPr="00BE5C1D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- </w:t>
            </w:r>
            <w:r w:rsidRPr="00BE5C1D">
              <w:rPr>
                <w:rFonts w:ascii="David" w:hAnsi="David" w:cs="David"/>
                <w:sz w:val="24"/>
                <w:szCs w:val="24"/>
                <w:rtl/>
              </w:rPr>
              <w:t>חלקי המגילה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ומהות כל חלק</w:t>
            </w:r>
          </w:p>
          <w:p w:rsidR="0079130B" w:rsidRPr="00BE5C1D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BE5C1D">
              <w:rPr>
                <w:rFonts w:ascii="David" w:hAnsi="David" w:cs="David"/>
                <w:sz w:val="24"/>
                <w:szCs w:val="24"/>
                <w:rtl/>
              </w:rPr>
              <w:t>- סוגי הצדקות</w:t>
            </w:r>
          </w:p>
          <w:p w:rsidR="0079130B" w:rsidRPr="00BE5C1D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BE5C1D">
              <w:rPr>
                <w:rFonts w:ascii="David" w:hAnsi="David" w:cs="David"/>
                <w:sz w:val="24"/>
                <w:szCs w:val="24"/>
                <w:rtl/>
              </w:rPr>
              <w:t>- אופי המדינה: יהודי ודמוקרטי</w:t>
            </w:r>
          </w:p>
          <w:p w:rsidR="0079130B" w:rsidRPr="00BE5C1D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BE5C1D">
              <w:rPr>
                <w:rFonts w:ascii="David" w:hAnsi="David" w:cs="David"/>
                <w:sz w:val="24"/>
                <w:szCs w:val="24"/>
                <w:rtl/>
              </w:rPr>
              <w:t>- פניות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: למי ומה</w:t>
            </w:r>
          </w:p>
          <w:p w:rsidR="0079130B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- </w:t>
            </w:r>
            <w:r w:rsidRPr="00BE5C1D">
              <w:rPr>
                <w:rFonts w:ascii="David" w:hAnsi="David" w:cs="David"/>
                <w:sz w:val="24"/>
                <w:szCs w:val="24"/>
                <w:rtl/>
              </w:rPr>
              <w:t>מעמד המיעוטים</w:t>
            </w:r>
          </w:p>
          <w:p w:rsidR="0079130B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תנאים הכרחיים לקיום מדינה</w:t>
            </w:r>
          </w:p>
          <w:p w:rsidR="0079130B" w:rsidRPr="00BE5C1D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החלטת האו"ם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החלוקה (181)</w:t>
            </w:r>
          </w:p>
        </w:tc>
        <w:tc>
          <w:tcPr>
            <w:tcW w:w="1170" w:type="dxa"/>
          </w:tcPr>
          <w:p w:rsidR="0079130B" w:rsidRPr="00BE5C1D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 + ב</w:t>
            </w:r>
          </w:p>
        </w:tc>
        <w:tc>
          <w:tcPr>
            <w:tcW w:w="1239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11-23,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25 (כתב המנדט והצהרת בלפור),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31-33.</w:t>
            </w:r>
          </w:p>
          <w:p w:rsidR="0079130B" w:rsidRPr="00BE5C1D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C1171F" w:rsidRPr="00BE5C1D" w:rsidTr="0079130B">
        <w:tc>
          <w:tcPr>
            <w:tcW w:w="2073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הרעיון הלאומי</w:t>
            </w:r>
          </w:p>
        </w:tc>
        <w:tc>
          <w:tcPr>
            <w:tcW w:w="5400" w:type="dxa"/>
          </w:tcPr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סוגי לאומיות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סוגי מדינת לאום</w:t>
            </w:r>
          </w:p>
          <w:p w:rsidR="00964A8E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הצדקות למדינת לאום</w:t>
            </w:r>
          </w:p>
          <w:p w:rsidR="00AC0211" w:rsidRPr="00964A8E" w:rsidRDefault="00AC0211" w:rsidP="00493D52">
            <w:pPr>
              <w:pStyle w:val="a4"/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ג+ ד</w:t>
            </w:r>
          </w:p>
        </w:tc>
        <w:tc>
          <w:tcPr>
            <w:tcW w:w="1239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36-55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המיעוטים בישראל והשסע הלאומי</w:t>
            </w:r>
          </w:p>
        </w:tc>
        <w:tc>
          <w:tcPr>
            <w:tcW w:w="5400" w:type="dxa"/>
          </w:tcPr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מאפייני מיעוטים בישראל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מעמד מיעוטים בישראל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שסע לאומי: גורמים, דרכי ביטוי, דרכי התמודדות</w:t>
            </w:r>
          </w:p>
          <w:p w:rsidR="00AC0211" w:rsidRDefault="00AC0211" w:rsidP="00493D52">
            <w:pPr>
              <w:pStyle w:val="a4"/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ט'</w:t>
            </w:r>
          </w:p>
          <w:p w:rsidR="00C1171F" w:rsidRDefault="00C1171F" w:rsidP="00C1171F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  <w:p w:rsidR="00C1171F" w:rsidRDefault="00C1171F" w:rsidP="00C1171F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ל"ז</w:t>
            </w:r>
          </w:p>
        </w:tc>
        <w:tc>
          <w:tcPr>
            <w:tcW w:w="1239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101-114</w:t>
            </w:r>
          </w:p>
          <w:p w:rsidR="00C1171F" w:rsidRDefault="00C1171F" w:rsidP="00C1171F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  <w:p w:rsidR="00C1171F" w:rsidRDefault="00C1171F" w:rsidP="00C1171F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463-483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ישראל מדינה יהודית</w:t>
            </w:r>
          </w:p>
          <w:p w:rsidR="00FD2116" w:rsidRDefault="00FD2116" w:rsidP="00FD2116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5400" w:type="dxa"/>
          </w:tcPr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המאפיינים היהודיים של המדינה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חוקים יהודיים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מרחב ציבורי: סמלים יהודיים, שפה, לוח עברי</w:t>
            </w:r>
          </w:p>
          <w:p w:rsidR="00C1171F" w:rsidRDefault="00C1171F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הסכם סטטוס קוו</w:t>
            </w:r>
          </w:p>
          <w:p w:rsidR="00964A8E" w:rsidRDefault="00964A8E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קשר עם יהודי התפוצות</w:t>
            </w:r>
          </w:p>
          <w:p w:rsidR="00AC0211" w:rsidRDefault="00AC0211" w:rsidP="00493D52">
            <w:pPr>
              <w:pStyle w:val="a4"/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 + ו</w:t>
            </w:r>
          </w:p>
        </w:tc>
        <w:tc>
          <w:tcPr>
            <w:tcW w:w="1239" w:type="dxa"/>
          </w:tcPr>
          <w:p w:rsidR="00C1171F" w:rsidRDefault="00C1171F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56-</w:t>
            </w:r>
            <w:r w:rsidR="00964A8E">
              <w:rPr>
                <w:rFonts w:ascii="David" w:hAnsi="David" w:cs="David" w:hint="cs"/>
                <w:sz w:val="24"/>
                <w:szCs w:val="24"/>
                <w:rtl/>
              </w:rPr>
              <w:t>85</w:t>
            </w:r>
          </w:p>
        </w:tc>
      </w:tr>
      <w:tr w:rsidR="00964A8E" w:rsidRPr="00BE5C1D" w:rsidTr="0079130B">
        <w:tc>
          <w:tcPr>
            <w:tcW w:w="2073" w:type="dxa"/>
          </w:tcPr>
          <w:p w:rsidR="00964A8E" w:rsidRDefault="00964A8E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תפיסות דמוקרטיות ליברליות</w:t>
            </w:r>
          </w:p>
          <w:p w:rsidR="00FD2116" w:rsidRDefault="00FD2116" w:rsidP="00FD2116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5400" w:type="dxa"/>
          </w:tcPr>
          <w:p w:rsidR="00964A8E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תפיסה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אי</w:t>
            </w:r>
            <w:r w:rsidR="00964A8E">
              <w:rPr>
                <w:rFonts w:ascii="David" w:hAnsi="David" w:cs="David" w:hint="cs"/>
                <w:sz w:val="24"/>
                <w:szCs w:val="24"/>
                <w:rtl/>
              </w:rPr>
              <w:t>נדבידואלית</w:t>
            </w:r>
            <w:proofErr w:type="spellEnd"/>
          </w:p>
          <w:p w:rsidR="00964A8E" w:rsidRDefault="00964A8E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תפיסה ליברלית</w:t>
            </w:r>
          </w:p>
          <w:p w:rsidR="00964A8E" w:rsidRDefault="00964A8E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תפיסה רב-תרבות</w:t>
            </w:r>
            <w:r w:rsidR="00FD2116">
              <w:rPr>
                <w:rFonts w:ascii="David" w:hAnsi="David" w:cs="David" w:hint="cs"/>
                <w:sz w:val="24"/>
                <w:szCs w:val="24"/>
                <w:rtl/>
              </w:rPr>
              <w:t>י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ת</w:t>
            </w:r>
          </w:p>
          <w:p w:rsidR="00AC0211" w:rsidRDefault="00AC0211" w:rsidP="00493D52">
            <w:pPr>
              <w:pStyle w:val="a4"/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964A8E" w:rsidRDefault="00964A8E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יא</w:t>
            </w:r>
          </w:p>
        </w:tc>
        <w:tc>
          <w:tcPr>
            <w:tcW w:w="1239" w:type="dxa"/>
          </w:tcPr>
          <w:p w:rsidR="00964A8E" w:rsidRDefault="00964A8E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127-</w:t>
            </w:r>
            <w:r w:rsidR="00731747">
              <w:rPr>
                <w:rFonts w:ascii="David" w:hAnsi="David" w:cs="David" w:hint="cs"/>
                <w:sz w:val="24"/>
                <w:szCs w:val="24"/>
                <w:rtl/>
              </w:rPr>
              <w:t>135</w:t>
            </w:r>
          </w:p>
        </w:tc>
      </w:tr>
      <w:tr w:rsidR="00C758EB" w:rsidRPr="00BE5C1D" w:rsidTr="0079130B">
        <w:tc>
          <w:tcPr>
            <w:tcW w:w="2073" w:type="dxa"/>
          </w:tcPr>
          <w:p w:rsidR="00C758EB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>זכויות אדם ואזרח: זכויות טבעיות</w:t>
            </w:r>
          </w:p>
          <w:p w:rsidR="007E3B47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5400" w:type="dxa"/>
          </w:tcPr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זכויות האדם כאדם וכאזרח</w:t>
            </w:r>
          </w:p>
          <w:p w:rsidR="00C758EB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כבוד</w:t>
            </w:r>
          </w:p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חיים ובטחון (שלמות הגוף)</w:t>
            </w:r>
          </w:p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הליך הוגן</w:t>
            </w:r>
          </w:p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חירות (כולל החופשים השונים)</w:t>
            </w:r>
          </w:p>
          <w:p w:rsidR="007E3B47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שוויון (כולל מדיניות: אפלי</w:t>
            </w:r>
            <w:r w:rsidR="007E3B47">
              <w:rPr>
                <w:rFonts w:ascii="David" w:hAnsi="David" w:cs="David" w:hint="cs"/>
                <w:sz w:val="24"/>
                <w:szCs w:val="24"/>
                <w:rtl/>
              </w:rPr>
              <w:t>ה פסולה, הבחנה מותרת, העדפה מתקנת)</w:t>
            </w:r>
          </w:p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חירות (כולל החופשים השונים)</w:t>
            </w:r>
          </w:p>
          <w:p w:rsidR="007E3B47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ק</w:t>
            </w:r>
            <w:r w:rsidR="007E3B47">
              <w:rPr>
                <w:rFonts w:ascii="David" w:hAnsi="David" w:cs="David" w:hint="cs"/>
                <w:sz w:val="24"/>
                <w:szCs w:val="24"/>
                <w:rtl/>
              </w:rPr>
              <w:t>ניין</w:t>
            </w:r>
          </w:p>
          <w:p w:rsidR="007E3B47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חובות האדם כאדם וכאזרח</w:t>
            </w:r>
          </w:p>
          <w:p w:rsidR="007E3B47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התנגשויות בין זכויות</w:t>
            </w:r>
          </w:p>
        </w:tc>
        <w:tc>
          <w:tcPr>
            <w:tcW w:w="1170" w:type="dxa"/>
          </w:tcPr>
          <w:p w:rsidR="00C758EB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ט"ו</w:t>
            </w:r>
          </w:p>
        </w:tc>
        <w:tc>
          <w:tcPr>
            <w:tcW w:w="1239" w:type="dxa"/>
          </w:tcPr>
          <w:p w:rsidR="00C758EB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168-196</w:t>
            </w:r>
          </w:p>
        </w:tc>
      </w:tr>
      <w:tr w:rsidR="00C758EB" w:rsidRPr="00BE5C1D" w:rsidTr="0079130B">
        <w:tc>
          <w:tcPr>
            <w:tcW w:w="2073" w:type="dxa"/>
          </w:tcPr>
          <w:p w:rsidR="00C758EB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זכויות חברתיות וגישות כלכליות</w:t>
            </w:r>
          </w:p>
        </w:tc>
        <w:tc>
          <w:tcPr>
            <w:tcW w:w="5400" w:type="dxa"/>
          </w:tcPr>
          <w:p w:rsidR="00C758EB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זכויות חברתיות</w:t>
            </w:r>
          </w:p>
          <w:p w:rsidR="007E3B47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גישות חברתיות כלכליות: ניאו-ליברלית, סוציאל-דמוקרטית</w:t>
            </w:r>
          </w:p>
        </w:tc>
        <w:tc>
          <w:tcPr>
            <w:tcW w:w="1170" w:type="dxa"/>
          </w:tcPr>
          <w:p w:rsidR="00C758EB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ט"ו</w:t>
            </w:r>
          </w:p>
          <w:p w:rsidR="007E3B47" w:rsidRPr="00BE5C1D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כ"א</w:t>
            </w:r>
          </w:p>
        </w:tc>
        <w:tc>
          <w:tcPr>
            <w:tcW w:w="1239" w:type="dxa"/>
          </w:tcPr>
          <w:p w:rsidR="00C758EB" w:rsidRDefault="007E3B47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197-200</w:t>
            </w:r>
          </w:p>
          <w:p w:rsidR="009C0D10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271-284</w:t>
            </w:r>
          </w:p>
        </w:tc>
      </w:tr>
      <w:tr w:rsidR="00C758EB" w:rsidRPr="00BE5C1D" w:rsidTr="0079130B">
        <w:tc>
          <w:tcPr>
            <w:tcW w:w="2073" w:type="dxa"/>
          </w:tcPr>
          <w:p w:rsidR="00C758EB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זכויות קבוצה/מיעוט</w:t>
            </w:r>
          </w:p>
        </w:tc>
        <w:tc>
          <w:tcPr>
            <w:tcW w:w="5400" w:type="dxa"/>
          </w:tcPr>
          <w:p w:rsidR="00C758EB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מהן זכויות קבוצה/מיעוט</w:t>
            </w:r>
          </w:p>
          <w:p w:rsidR="009C0D10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מימוש זכויות קבוצתיות בישראל</w:t>
            </w:r>
          </w:p>
        </w:tc>
        <w:tc>
          <w:tcPr>
            <w:tcW w:w="1170" w:type="dxa"/>
          </w:tcPr>
          <w:p w:rsidR="00C758EB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ט"ז</w:t>
            </w:r>
          </w:p>
        </w:tc>
        <w:tc>
          <w:tcPr>
            <w:tcW w:w="1239" w:type="dxa"/>
          </w:tcPr>
          <w:p w:rsidR="00C758EB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207-213</w:t>
            </w:r>
          </w:p>
        </w:tc>
      </w:tr>
      <w:tr w:rsidR="009C0D10" w:rsidRPr="00BE5C1D" w:rsidTr="0079130B">
        <w:tc>
          <w:tcPr>
            <w:tcW w:w="2073" w:type="dxa"/>
          </w:tcPr>
          <w:p w:rsidR="009C0D10" w:rsidRDefault="009C0D10" w:rsidP="00964A8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עקרונות דמוקרטיים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שלטון העם </w:t>
            </w:r>
          </w:p>
        </w:tc>
        <w:tc>
          <w:tcPr>
            <w:tcW w:w="5400" w:type="dxa"/>
          </w:tcPr>
          <w:p w:rsidR="009C0D10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מהות הע</w:t>
            </w:r>
            <w:r w:rsidR="00FD2116">
              <w:rPr>
                <w:rFonts w:ascii="David" w:hAnsi="David" w:cs="David" w:hint="cs"/>
                <w:sz w:val="24"/>
                <w:szCs w:val="24"/>
                <w:rtl/>
              </w:rPr>
              <w:t>י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קרון</w:t>
            </w:r>
          </w:p>
          <w:p w:rsidR="009C0D10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דמוקרטיה ישירה וייצוגית (כולל משאל עם)</w:t>
            </w:r>
          </w:p>
          <w:p w:rsidR="009C0D10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מאפיינים לבחירות דמוקרטיות</w:t>
            </w:r>
          </w:p>
          <w:p w:rsidR="009C0D10" w:rsidRPr="00BE5C1D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- שיטת בחירות בישראל: יחסית,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רשימתית</w:t>
            </w:r>
            <w:proofErr w:type="spellEnd"/>
            <w:r>
              <w:rPr>
                <w:rFonts w:ascii="David" w:hAnsi="David" w:cs="David" w:hint="cs"/>
                <w:sz w:val="24"/>
                <w:szCs w:val="24"/>
                <w:rtl/>
              </w:rPr>
              <w:t>, ארצית</w:t>
            </w:r>
          </w:p>
        </w:tc>
        <w:tc>
          <w:tcPr>
            <w:tcW w:w="1170" w:type="dxa"/>
          </w:tcPr>
          <w:p w:rsidR="009C0D10" w:rsidRDefault="009C0D10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י"ב</w:t>
            </w:r>
          </w:p>
        </w:tc>
        <w:tc>
          <w:tcPr>
            <w:tcW w:w="1239" w:type="dxa"/>
          </w:tcPr>
          <w:p w:rsidR="009C0D10" w:rsidRDefault="009C0D10" w:rsidP="00FD2116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137-1</w:t>
            </w:r>
            <w:r w:rsidR="00FD2116">
              <w:rPr>
                <w:rFonts w:ascii="David" w:hAnsi="David" w:cs="David" w:hint="cs"/>
                <w:sz w:val="24"/>
                <w:szCs w:val="24"/>
                <w:rtl/>
              </w:rPr>
              <w:t>49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964A8E" w:rsidP="00FD2116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עקרו</w:t>
            </w:r>
            <w:r w:rsidR="00FD2116">
              <w:rPr>
                <w:rFonts w:ascii="David" w:hAnsi="David" w:cs="David" w:hint="cs"/>
                <w:sz w:val="24"/>
                <w:szCs w:val="24"/>
                <w:rtl/>
              </w:rPr>
              <w:t xml:space="preserve">נות דמוקרטיים -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הכרעת הרוב</w:t>
            </w:r>
          </w:p>
        </w:tc>
        <w:tc>
          <w:tcPr>
            <w:tcW w:w="5400" w:type="dxa"/>
          </w:tcPr>
          <w:p w:rsid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-מהו עקרון הכרעת הרוב במדינה דמוקרטית?</w:t>
            </w:r>
          </w:p>
          <w:p w:rsid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עריצות הרוב</w:t>
            </w:r>
          </w:p>
          <w:p w:rsid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רוב רגיל</w:t>
            </w:r>
          </w:p>
          <w:p w:rsid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רוב מוחלט</w:t>
            </w:r>
          </w:p>
          <w:p w:rsidR="00FD2116" w:rsidRP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 w:rsidRPr="0079130B">
              <w:rPr>
                <w:rFonts w:ascii="David" w:hAnsi="David" w:cs="David" w:hint="cs"/>
                <w:sz w:val="24"/>
                <w:szCs w:val="24"/>
                <w:rtl/>
              </w:rPr>
              <w:t>- רוב מיוחד/מיוחס</w:t>
            </w:r>
          </w:p>
        </w:tc>
        <w:tc>
          <w:tcPr>
            <w:tcW w:w="1170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י"ג</w:t>
            </w:r>
          </w:p>
        </w:tc>
        <w:tc>
          <w:tcPr>
            <w:tcW w:w="1239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150-156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עקרונות דמוקרטיים</w:t>
            </w:r>
          </w:p>
          <w:p w:rsidR="00FD2116" w:rsidRPr="00FD2116" w:rsidRDefault="00FD2116" w:rsidP="00FD2116">
            <w:pPr>
              <w:pStyle w:val="a4"/>
              <w:numPr>
                <w:ilvl w:val="0"/>
                <w:numId w:val="1"/>
              </w:num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סובלנות, פלורליזם, הסכמיות</w:t>
            </w:r>
          </w:p>
        </w:tc>
        <w:tc>
          <w:tcPr>
            <w:tcW w:w="5400" w:type="dxa"/>
          </w:tcPr>
          <w:p w:rsidR="00C1171F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מהות העקרונות/ערכים</w:t>
            </w:r>
          </w:p>
          <w:p w:rsidR="00FD2116" w:rsidRP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הקשר ביניהם</w:t>
            </w:r>
          </w:p>
        </w:tc>
        <w:tc>
          <w:tcPr>
            <w:tcW w:w="1170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י"ד</w:t>
            </w:r>
          </w:p>
        </w:tc>
        <w:tc>
          <w:tcPr>
            <w:tcW w:w="1239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157-167</w:t>
            </w:r>
          </w:p>
        </w:tc>
      </w:tr>
      <w:tr w:rsidR="00C1171F" w:rsidRPr="00BE5C1D" w:rsidTr="0079130B">
        <w:tc>
          <w:tcPr>
            <w:tcW w:w="2073" w:type="dxa"/>
          </w:tcPr>
          <w:p w:rsidR="00FD2116" w:rsidRDefault="00FD2116" w:rsidP="00FD2116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עקרונות דמוקרטיים</w:t>
            </w:r>
          </w:p>
          <w:p w:rsidR="00C1171F" w:rsidRPr="00FD2116" w:rsidRDefault="00FD2116" w:rsidP="00FD2116">
            <w:pPr>
              <w:pStyle w:val="a4"/>
              <w:numPr>
                <w:ilvl w:val="0"/>
                <w:numId w:val="1"/>
              </w:num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הגבלת השלטון</w:t>
            </w:r>
          </w:p>
        </w:tc>
        <w:tc>
          <w:tcPr>
            <w:tcW w:w="5400" w:type="dxa"/>
          </w:tcPr>
          <w:p w:rsidR="00C1171F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הפרדת רשויות</w:t>
            </w:r>
          </w:p>
          <w:p w:rsid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חוקה</w:t>
            </w:r>
          </w:p>
          <w:p w:rsid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מנגנוני פיקוח וביקורת פורמליים/מוסדיים</w:t>
            </w:r>
          </w:p>
          <w:p w:rsidR="00FD2116" w:rsidRP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מנגנוני פיקוח וביקורת</w:t>
            </w:r>
            <w:r w:rsidR="00731747"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בלתי פורמליים/מוסדיים</w:t>
            </w:r>
          </w:p>
        </w:tc>
        <w:tc>
          <w:tcPr>
            <w:tcW w:w="1170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י"ז</w:t>
            </w:r>
          </w:p>
        </w:tc>
        <w:tc>
          <w:tcPr>
            <w:tcW w:w="1239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214-233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עקרונות דמוקרטיים </w:t>
            </w:r>
            <w:r>
              <w:rPr>
                <w:rFonts w:ascii="David" w:hAnsi="David" w:cs="David"/>
                <w:sz w:val="24"/>
                <w:szCs w:val="24"/>
                <w:rtl/>
              </w:rPr>
              <w:t>–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 עקרון שלטון החוק</w:t>
            </w:r>
          </w:p>
        </w:tc>
        <w:tc>
          <w:tcPr>
            <w:tcW w:w="5400" w:type="dxa"/>
          </w:tcPr>
          <w:p w:rsidR="00C1171F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מהות העיקרון</w:t>
            </w:r>
          </w:p>
          <w:p w:rsid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הפרות חוק: עבריינות פלילית, </w:t>
            </w:r>
            <w:r w:rsidR="00731747">
              <w:rPr>
                <w:rFonts w:ascii="David" w:hAnsi="David" w:cs="David" w:hint="cs"/>
                <w:sz w:val="24"/>
                <w:szCs w:val="24"/>
                <w:rtl/>
              </w:rPr>
              <w:t xml:space="preserve">עבריינות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שלטונית,  עבריינות ממניעים אידיאולוגיים (אלימות פוליטית, סרבנות מטעמי מצפון)</w:t>
            </w:r>
          </w:p>
          <w:p w:rsidR="00FD2116" w:rsidRPr="00FD2116" w:rsidRDefault="00FD2116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גבולות הציות לחוק: פקודה בלתי חוקית, פקודה בלתי חוקית בעליל</w:t>
            </w:r>
          </w:p>
        </w:tc>
        <w:tc>
          <w:tcPr>
            <w:tcW w:w="1170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י"ח</w:t>
            </w:r>
          </w:p>
        </w:tc>
        <w:tc>
          <w:tcPr>
            <w:tcW w:w="1239" w:type="dxa"/>
          </w:tcPr>
          <w:p w:rsidR="00C1171F" w:rsidRDefault="00FD2116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234-</w:t>
            </w:r>
            <w:r w:rsidR="00AC0211">
              <w:rPr>
                <w:rFonts w:ascii="David" w:hAnsi="David" w:cs="David" w:hint="cs"/>
                <w:sz w:val="24"/>
                <w:szCs w:val="24"/>
                <w:rtl/>
              </w:rPr>
              <w:t>248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גבולות ובטחון בדמוקרטיה</w:t>
            </w:r>
          </w:p>
        </w:tc>
        <w:tc>
          <w:tcPr>
            <w:tcW w:w="5400" w:type="dxa"/>
          </w:tcPr>
          <w:p w:rsidR="00C1171F" w:rsidRDefault="00AC021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דמוקרטיה מתגוננת</w:t>
            </w:r>
          </w:p>
          <w:p w:rsidR="00AC0211" w:rsidRDefault="00AC021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תקנות לשעת חירום</w:t>
            </w:r>
          </w:p>
          <w:p w:rsidR="008B6E8D" w:rsidRPr="00AC0211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מעצר </w:t>
            </w:r>
            <w:proofErr w:type="spellStart"/>
            <w:r>
              <w:rPr>
                <w:rFonts w:ascii="David" w:hAnsi="David" w:cs="David" w:hint="cs"/>
                <w:sz w:val="24"/>
                <w:szCs w:val="24"/>
                <w:rtl/>
              </w:rPr>
              <w:t>מינהלי</w:t>
            </w:r>
            <w:proofErr w:type="spellEnd"/>
          </w:p>
        </w:tc>
        <w:tc>
          <w:tcPr>
            <w:tcW w:w="1170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כ</w:t>
            </w:r>
          </w:p>
        </w:tc>
        <w:tc>
          <w:tcPr>
            <w:tcW w:w="1239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260-270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גלובליזציה</w:t>
            </w:r>
          </w:p>
        </w:tc>
        <w:tc>
          <w:tcPr>
            <w:tcW w:w="5400" w:type="dxa"/>
          </w:tcPr>
          <w:p w:rsidR="00C1171F" w:rsidRDefault="00AC021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הגדרה</w:t>
            </w:r>
          </w:p>
          <w:p w:rsidR="00AC0211" w:rsidRPr="00AC0211" w:rsidRDefault="00AC021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השפעות גלובליזציה</w:t>
            </w:r>
          </w:p>
        </w:tc>
        <w:tc>
          <w:tcPr>
            <w:tcW w:w="1170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כ"ב</w:t>
            </w:r>
          </w:p>
        </w:tc>
        <w:tc>
          <w:tcPr>
            <w:tcW w:w="1239" w:type="dxa"/>
          </w:tcPr>
          <w:p w:rsidR="00C1171F" w:rsidRDefault="00AC021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284-293</w:t>
            </w:r>
          </w:p>
        </w:tc>
      </w:tr>
      <w:tr w:rsidR="008B6E8D" w:rsidRPr="00BE5C1D" w:rsidTr="0079130B">
        <w:tc>
          <w:tcPr>
            <w:tcW w:w="2073" w:type="dxa"/>
          </w:tcPr>
          <w:p w:rsidR="008B6E8D" w:rsidRDefault="008B6E8D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יסודות חוקתיים</w:t>
            </w:r>
          </w:p>
        </w:tc>
        <w:tc>
          <w:tcPr>
            <w:tcW w:w="5400" w:type="dxa"/>
          </w:tcPr>
          <w:p w:rsidR="008B6E8D" w:rsidRPr="008B6E8D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>המעמד המשפטי של מגילת העצמאות: ערכית, משפטית, ביטוי בחוקי יסוד</w:t>
            </w:r>
            <w:r w:rsidRPr="00EE03F9">
              <w:rPr>
                <w:rFonts w:ascii="David" w:hAnsi="David" w:cs="David" w:hint="cs"/>
                <w:sz w:val="24"/>
                <w:szCs w:val="24"/>
              </w:rPr>
              <w:t xml:space="preserve">. </w:t>
            </w:r>
          </w:p>
          <w:p w:rsidR="008B6E8D" w:rsidRPr="008B6E8D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>מאפייני חוקי היסוד: מעמד, תוכן, צורה (בהשוואה לחקיקה רגילה</w:t>
            </w:r>
            <w:r w:rsidRPr="00EE03F9">
              <w:rPr>
                <w:rFonts w:ascii="David" w:hAnsi="David" w:cs="David"/>
                <w:sz w:val="24"/>
                <w:szCs w:val="24"/>
              </w:rPr>
              <w:t>.</w:t>
            </w: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 xml:space="preserve"> </w:t>
            </w:r>
          </w:p>
          <w:p w:rsidR="008B6E8D" w:rsidRPr="008B6E8D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>ייחודם של חוקי היסוד העוסקים בזכויות האדם: חוק יסוד כבוד האדם וחירותו וחוק יסוד חופש העיסוק</w:t>
            </w:r>
            <w:r w:rsidRPr="00EE03F9">
              <w:rPr>
                <w:rFonts w:ascii="David" w:hAnsi="David" w:cs="David" w:hint="cs"/>
                <w:sz w:val="24"/>
                <w:szCs w:val="24"/>
              </w:rPr>
              <w:t xml:space="preserve">. </w:t>
            </w:r>
          </w:p>
          <w:p w:rsidR="008B6E8D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>חוק השבות. חוק האזרחות.</w:t>
            </w:r>
          </w:p>
        </w:tc>
        <w:tc>
          <w:tcPr>
            <w:tcW w:w="1170" w:type="dxa"/>
          </w:tcPr>
          <w:p w:rsidR="008B6E8D" w:rsidRDefault="00A30BB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כ"ד-כ"ה</w:t>
            </w:r>
          </w:p>
        </w:tc>
        <w:tc>
          <w:tcPr>
            <w:tcW w:w="1239" w:type="dxa"/>
          </w:tcPr>
          <w:p w:rsidR="008B6E8D" w:rsidRDefault="00A30BB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305-329</w:t>
            </w:r>
          </w:p>
        </w:tc>
      </w:tr>
      <w:tr w:rsidR="008B6E8D" w:rsidRPr="00BE5C1D" w:rsidTr="0079130B">
        <w:tc>
          <w:tcPr>
            <w:tcW w:w="2073" w:type="dxa"/>
          </w:tcPr>
          <w:p w:rsidR="008B6E8D" w:rsidRDefault="008B6E8D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הרשות המחוקקת</w:t>
            </w:r>
            <w:r w:rsidR="00A30BB1">
              <w:rPr>
                <w:rFonts w:ascii="David" w:hAnsi="David" w:cs="David" w:hint="cs"/>
                <w:sz w:val="24"/>
                <w:szCs w:val="24"/>
                <w:rtl/>
              </w:rPr>
              <w:t>: הכנסת</w:t>
            </w:r>
          </w:p>
        </w:tc>
        <w:tc>
          <w:tcPr>
            <w:tcW w:w="5400" w:type="dxa"/>
          </w:tcPr>
          <w:p w:rsidR="00802EB0" w:rsidRPr="00802EB0" w:rsidRDefault="00802EB0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>עבודת הכנסת: קואליציה, אופוזיציה, מליאה, ועדות</w:t>
            </w:r>
          </w:p>
          <w:p w:rsidR="008B6E8D" w:rsidRPr="00802EB0" w:rsidRDefault="00802EB0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t xml:space="preserve">תפקידי הכנסת: רשות מכוננת (כתיבת חוקה), רשות מחוקקת (חקיקה ראשית: תהליך החקיקה), פיקוח </w:t>
            </w:r>
            <w:r w:rsidRPr="00EE03F9"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>וביקורת (אישור תקציב, אישור הקמת ממשלה, הצבעות אי אמון), מינוי בעלי תפקידים, ייצוג האזרחים.</w:t>
            </w:r>
          </w:p>
        </w:tc>
        <w:tc>
          <w:tcPr>
            <w:tcW w:w="1170" w:type="dxa"/>
          </w:tcPr>
          <w:p w:rsidR="008B6E8D" w:rsidRDefault="00A30BB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>כ"ח</w:t>
            </w:r>
          </w:p>
        </w:tc>
        <w:tc>
          <w:tcPr>
            <w:tcW w:w="1239" w:type="dxa"/>
          </w:tcPr>
          <w:p w:rsidR="008B6E8D" w:rsidRDefault="00A30BB1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349-362</w:t>
            </w:r>
          </w:p>
        </w:tc>
      </w:tr>
      <w:tr w:rsidR="00802EB0" w:rsidRPr="00BE5C1D" w:rsidTr="0079130B">
        <w:tc>
          <w:tcPr>
            <w:tcW w:w="2073" w:type="dxa"/>
          </w:tcPr>
          <w:p w:rsidR="00802EB0" w:rsidRDefault="00EE03F9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lastRenderedPageBreak/>
              <w:t>הרשות המבצעת</w:t>
            </w:r>
            <w:r w:rsidR="00A30BB1">
              <w:rPr>
                <w:rFonts w:ascii="David" w:hAnsi="David" w:cs="David" w:hint="cs"/>
                <w:sz w:val="24"/>
                <w:szCs w:val="24"/>
                <w:rtl/>
              </w:rPr>
              <w:t>: הממשלה</w:t>
            </w:r>
          </w:p>
        </w:tc>
        <w:tc>
          <w:tcPr>
            <w:tcW w:w="5400" w:type="dxa"/>
          </w:tcPr>
          <w:p w:rsidR="00A30BB1" w:rsidRPr="00A30BB1" w:rsidRDefault="00A30BB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A30BB1">
              <w:rPr>
                <w:rFonts w:ascii="David" w:hAnsi="David" w:cs="David" w:hint="cs"/>
                <w:sz w:val="24"/>
                <w:szCs w:val="24"/>
                <w:rtl/>
              </w:rPr>
              <w:t>תפקידי הממשלה: קביעת מדיניות וביצועה, קביעת תקנות- חקיקת משנה</w:t>
            </w:r>
            <w:r w:rsidRPr="00A30BB1">
              <w:rPr>
                <w:rFonts w:ascii="David" w:hAnsi="David" w:cs="David"/>
                <w:sz w:val="24"/>
                <w:szCs w:val="24"/>
              </w:rPr>
              <w:t>.</w:t>
            </w:r>
          </w:p>
          <w:p w:rsidR="00802EB0" w:rsidRDefault="00A30BB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 w:rsidRPr="00A30BB1">
              <w:rPr>
                <w:rFonts w:ascii="David" w:hAnsi="David" w:cs="David" w:hint="cs"/>
                <w:sz w:val="24"/>
                <w:szCs w:val="24"/>
                <w:rtl/>
              </w:rPr>
              <w:t xml:space="preserve">אחריות ממשלתית משותפת, אחריות 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מ</w:t>
            </w:r>
            <w:r w:rsidRPr="00A30BB1">
              <w:rPr>
                <w:rFonts w:ascii="David" w:hAnsi="David" w:cs="David" w:hint="cs"/>
                <w:sz w:val="24"/>
                <w:szCs w:val="24"/>
                <w:rtl/>
              </w:rPr>
              <w:t>יניסטריאלית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.</w:t>
            </w:r>
          </w:p>
        </w:tc>
        <w:tc>
          <w:tcPr>
            <w:tcW w:w="1170" w:type="dxa"/>
          </w:tcPr>
          <w:p w:rsidR="00802EB0" w:rsidRDefault="00493D52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כ"ט</w:t>
            </w:r>
          </w:p>
        </w:tc>
        <w:tc>
          <w:tcPr>
            <w:tcW w:w="1239" w:type="dxa"/>
          </w:tcPr>
          <w:p w:rsidR="00802EB0" w:rsidRDefault="00493D52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363-376</w:t>
            </w:r>
          </w:p>
        </w:tc>
      </w:tr>
      <w:tr w:rsidR="00802EB0" w:rsidRPr="00BE5C1D" w:rsidTr="0079130B">
        <w:tc>
          <w:tcPr>
            <w:tcW w:w="2073" w:type="dxa"/>
          </w:tcPr>
          <w:p w:rsidR="00802EB0" w:rsidRDefault="00EE03F9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הרשות השופטת</w:t>
            </w:r>
          </w:p>
        </w:tc>
        <w:tc>
          <w:tcPr>
            <w:tcW w:w="5400" w:type="dxa"/>
          </w:tcPr>
          <w:p w:rsidR="00A30BB1" w:rsidRPr="00A30BB1" w:rsidRDefault="00A30BB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A30BB1">
              <w:rPr>
                <w:rFonts w:ascii="David" w:hAnsi="David" w:cs="David" w:hint="cs"/>
                <w:sz w:val="24"/>
                <w:szCs w:val="24"/>
                <w:rtl/>
              </w:rPr>
              <w:t>אי תלותה ועצמאותה של הרשות השופטת בישראל</w:t>
            </w:r>
            <w:r>
              <w:rPr>
                <w:rFonts w:ascii="David" w:hAnsi="David" w:cs="David"/>
                <w:sz w:val="24"/>
                <w:szCs w:val="24"/>
              </w:rPr>
              <w:t>.</w:t>
            </w:r>
          </w:p>
          <w:p w:rsidR="00A30BB1" w:rsidRDefault="00A30BB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A30BB1">
              <w:rPr>
                <w:rFonts w:ascii="David" w:hAnsi="David" w:cs="David"/>
                <w:sz w:val="24"/>
                <w:szCs w:val="24"/>
                <w:rtl/>
              </w:rPr>
              <w:t>סוגי משפט: משפט פלילי, משפט אזרחי</w:t>
            </w:r>
            <w:r w:rsidRPr="00A30BB1">
              <w:rPr>
                <w:rFonts w:ascii="David" w:hAnsi="David" w:cs="David"/>
                <w:sz w:val="24"/>
                <w:szCs w:val="24"/>
              </w:rPr>
              <w:t xml:space="preserve">. </w:t>
            </w:r>
          </w:p>
          <w:p w:rsidR="00802EB0" w:rsidRDefault="00A30BB1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 w:rsidRPr="00A30BB1">
              <w:rPr>
                <w:rFonts w:ascii="David" w:hAnsi="David" w:cs="David"/>
                <w:sz w:val="24"/>
                <w:szCs w:val="24"/>
                <w:rtl/>
              </w:rPr>
              <w:t>בג"ץ, ביקורת שיפוטית, אקטיביזם שיפוטי</w:t>
            </w:r>
          </w:p>
        </w:tc>
        <w:tc>
          <w:tcPr>
            <w:tcW w:w="1170" w:type="dxa"/>
          </w:tcPr>
          <w:p w:rsidR="00802EB0" w:rsidRDefault="00493D52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ל"ב</w:t>
            </w:r>
          </w:p>
        </w:tc>
        <w:tc>
          <w:tcPr>
            <w:tcW w:w="1239" w:type="dxa"/>
          </w:tcPr>
          <w:p w:rsidR="00802EB0" w:rsidRDefault="00493D52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401-415</w:t>
            </w:r>
          </w:p>
        </w:tc>
      </w:tr>
      <w:tr w:rsidR="00C1171F" w:rsidRPr="00BE5C1D" w:rsidTr="0079130B">
        <w:tc>
          <w:tcPr>
            <w:tcW w:w="2073" w:type="dxa"/>
          </w:tcPr>
          <w:p w:rsidR="00C1171F" w:rsidRDefault="000C4B02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אשכול עולם יהודי (למי שלמד)</w:t>
            </w:r>
          </w:p>
        </w:tc>
        <w:tc>
          <w:tcPr>
            <w:tcW w:w="5400" w:type="dxa"/>
          </w:tcPr>
          <w:p w:rsidR="00C1171F" w:rsidRDefault="00A65215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זהויות דתיות וחילוניות (זרמים ביהדות)</w:t>
            </w:r>
          </w:p>
          <w:p w:rsidR="00A65215" w:rsidRPr="00A65215" w:rsidRDefault="00A65215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שסע דתי-חילוני: גורמים, דרכי ביטוי, דרכי התמודדות</w:t>
            </w:r>
          </w:p>
        </w:tc>
        <w:tc>
          <w:tcPr>
            <w:tcW w:w="1170" w:type="dxa"/>
          </w:tcPr>
          <w:p w:rsidR="00C1171F" w:rsidRDefault="00A65215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ח'</w:t>
            </w:r>
          </w:p>
          <w:p w:rsidR="00A65215" w:rsidRDefault="00A65215" w:rsidP="00A65215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ל"ז</w:t>
            </w:r>
          </w:p>
        </w:tc>
        <w:tc>
          <w:tcPr>
            <w:tcW w:w="1239" w:type="dxa"/>
          </w:tcPr>
          <w:p w:rsidR="00C1171F" w:rsidRDefault="00A65215" w:rsidP="00D4001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94-100</w:t>
            </w:r>
          </w:p>
          <w:p w:rsidR="00A65215" w:rsidRDefault="00A65215" w:rsidP="00A65215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484-494</w:t>
            </w:r>
          </w:p>
        </w:tc>
      </w:tr>
      <w:tr w:rsidR="0079130B" w:rsidRPr="00BE5C1D" w:rsidTr="0079130B">
        <w:tc>
          <w:tcPr>
            <w:tcW w:w="2073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אשכול תקשורת</w:t>
            </w:r>
          </w:p>
          <w:p w:rsidR="0079130B" w:rsidRDefault="0079130B" w:rsidP="0079130B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 xml:space="preserve">(למי שלמד) 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5400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מהי תקשורת המונים?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חופש המידע</w:t>
            </w:r>
          </w:p>
          <w:p w:rsidR="0079130B" w:rsidRDefault="0079130B" w:rsidP="00493D52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מקורות המידע של התקשורת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תפקידי התקשורת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עוצמתה של התקשורת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חוקים ואמצעים המגבילים את התקשורת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- אמצעים</w:t>
            </w:r>
            <w:r w:rsidR="00A738B5">
              <w:rPr>
                <w:rFonts w:ascii="David" w:hAnsi="David" w:cs="David" w:hint="cs"/>
                <w:sz w:val="24"/>
                <w:szCs w:val="24"/>
                <w:rtl/>
              </w:rPr>
              <w:t xml:space="preserve"> המאפשרים את עצמאותה של התקשורת</w:t>
            </w:r>
          </w:p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ל"ו</w:t>
            </w:r>
          </w:p>
        </w:tc>
        <w:tc>
          <w:tcPr>
            <w:tcW w:w="1239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443-453</w:t>
            </w:r>
          </w:p>
        </w:tc>
      </w:tr>
      <w:tr w:rsidR="0079130B" w:rsidRPr="00BE5C1D" w:rsidTr="0079130B">
        <w:tc>
          <w:tcPr>
            <w:tcW w:w="2073" w:type="dxa"/>
          </w:tcPr>
          <w:p w:rsidR="0079130B" w:rsidRDefault="0079130B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אשכול רשויות מקומיות (למי שלמד)</w:t>
            </w:r>
          </w:p>
        </w:tc>
        <w:tc>
          <w:tcPr>
            <w:tcW w:w="5400" w:type="dxa"/>
          </w:tcPr>
          <w:p w:rsidR="0079130B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</w:rPr>
            </w:pPr>
            <w:r w:rsidRPr="008B6E8D">
              <w:rPr>
                <w:rFonts w:ascii="David" w:hAnsi="David" w:cs="David" w:hint="cs"/>
                <w:sz w:val="24"/>
                <w:szCs w:val="24"/>
                <w:rtl/>
              </w:rPr>
              <w:t>חלוקת התפקידים והסמכויות בין השלטון המרכזי והמקומי</w:t>
            </w:r>
            <w:r>
              <w:rPr>
                <w:rFonts w:ascii="David" w:hAnsi="David" w:cs="David" w:hint="cs"/>
                <w:sz w:val="24"/>
                <w:szCs w:val="24"/>
                <w:rtl/>
              </w:rPr>
              <w:t>.</w:t>
            </w:r>
          </w:p>
          <w:p w:rsidR="008B6E8D" w:rsidRPr="008B6E8D" w:rsidRDefault="008B6E8D" w:rsidP="00493D52">
            <w:pPr>
              <w:pStyle w:val="a4"/>
              <w:numPr>
                <w:ilvl w:val="0"/>
                <w:numId w:val="1"/>
              </w:numPr>
              <w:bidi/>
              <w:ind w:left="360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מבנה הרשויות המקומיות. הדמוקרטיה המקומית.</w:t>
            </w:r>
          </w:p>
        </w:tc>
        <w:tc>
          <w:tcPr>
            <w:tcW w:w="1170" w:type="dxa"/>
          </w:tcPr>
          <w:p w:rsidR="0079130B" w:rsidRDefault="008B6E8D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פרק ל"א</w:t>
            </w:r>
          </w:p>
        </w:tc>
        <w:tc>
          <w:tcPr>
            <w:tcW w:w="1239" w:type="dxa"/>
          </w:tcPr>
          <w:p w:rsidR="0079130B" w:rsidRDefault="008B6E8D" w:rsidP="00687D4E">
            <w:pPr>
              <w:bidi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383-400</w:t>
            </w:r>
          </w:p>
        </w:tc>
      </w:tr>
    </w:tbl>
    <w:p w:rsidR="00C758EB" w:rsidRPr="00BE5C1D" w:rsidRDefault="00C758EB" w:rsidP="00D4001B">
      <w:pPr>
        <w:bidi/>
        <w:spacing w:line="240" w:lineRule="auto"/>
        <w:rPr>
          <w:rFonts w:ascii="David" w:hAnsi="David" w:cs="David"/>
          <w:sz w:val="24"/>
          <w:szCs w:val="24"/>
          <w:rtl/>
        </w:rPr>
      </w:pPr>
    </w:p>
    <w:sectPr w:rsidR="00C758EB" w:rsidRPr="00BE5C1D" w:rsidSect="009C0D1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65A86"/>
    <w:multiLevelType w:val="hybridMultilevel"/>
    <w:tmpl w:val="0F0CA918"/>
    <w:lvl w:ilvl="0" w:tplc="9F8C3F4E">
      <w:start w:val="11"/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9A7"/>
    <w:rsid w:val="000C4B02"/>
    <w:rsid w:val="00493D52"/>
    <w:rsid w:val="004F29A7"/>
    <w:rsid w:val="006D3770"/>
    <w:rsid w:val="00731747"/>
    <w:rsid w:val="0079130B"/>
    <w:rsid w:val="007E3B47"/>
    <w:rsid w:val="00802EB0"/>
    <w:rsid w:val="008254B7"/>
    <w:rsid w:val="008B6E8D"/>
    <w:rsid w:val="00964A8E"/>
    <w:rsid w:val="00993367"/>
    <w:rsid w:val="009C0D10"/>
    <w:rsid w:val="00A30BB1"/>
    <w:rsid w:val="00A65215"/>
    <w:rsid w:val="00A738B5"/>
    <w:rsid w:val="00AC0211"/>
    <w:rsid w:val="00B34C5B"/>
    <w:rsid w:val="00BE5C1D"/>
    <w:rsid w:val="00C1171F"/>
    <w:rsid w:val="00C758EB"/>
    <w:rsid w:val="00CF7FD5"/>
    <w:rsid w:val="00D4001B"/>
    <w:rsid w:val="00EE03F9"/>
    <w:rsid w:val="00FD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568E3-CF07-45D1-9572-77D62E11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5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758EB"/>
    <w:pPr>
      <w:ind w:left="720"/>
      <w:contextualSpacing/>
    </w:pPr>
  </w:style>
  <w:style w:type="character" w:customStyle="1" w:styleId="apple-converted-space">
    <w:name w:val="apple-converted-space"/>
    <w:basedOn w:val="a0"/>
    <w:rsid w:val="00EE03F9"/>
  </w:style>
  <w:style w:type="character" w:styleId="a5">
    <w:name w:val="Strong"/>
    <w:basedOn w:val="a0"/>
    <w:uiPriority w:val="22"/>
    <w:qFormat/>
    <w:rsid w:val="00EE03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</dc:creator>
  <cp:lastModifiedBy>oren</cp:lastModifiedBy>
  <cp:revision>2</cp:revision>
  <dcterms:created xsi:type="dcterms:W3CDTF">2017-04-08T19:45:00Z</dcterms:created>
  <dcterms:modified xsi:type="dcterms:W3CDTF">2017-04-08T19:45:00Z</dcterms:modified>
</cp:coreProperties>
</file>