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E" w:rsidRDefault="00254FBE" w:rsidP="00254FBE">
      <w:pPr>
        <w:pStyle w:val="2"/>
        <w:jc w:val="center"/>
        <w:rPr>
          <w:rFonts w:cs="David"/>
          <w:i w:val="0"/>
          <w:iCs w:val="0"/>
          <w:sz w:val="24"/>
          <w:szCs w:val="24"/>
          <w:rtl/>
        </w:rPr>
      </w:pPr>
      <w:bookmarkStart w:id="0" w:name="_Toc246079191"/>
      <w:r>
        <w:rPr>
          <w:rFonts w:cs="David" w:hint="cs"/>
          <w:i w:val="0"/>
          <w:iCs w:val="0"/>
          <w:sz w:val="24"/>
          <w:szCs w:val="24"/>
          <w:rtl/>
        </w:rPr>
        <w:t>אלקטרוליזה של מים</w:t>
      </w:r>
      <w:bookmarkEnd w:id="0"/>
    </w:p>
    <w:p w:rsidR="00254FBE" w:rsidRDefault="00254FBE" w:rsidP="00254FBE">
      <w:pPr>
        <w:rPr>
          <w:rtl/>
        </w:rPr>
      </w:pPr>
      <w:r>
        <w:rPr>
          <w:rFonts w:hint="cs"/>
          <w:u w:val="single"/>
          <w:rtl/>
        </w:rPr>
        <w:t>מטרת המעבדה:</w:t>
      </w:r>
      <w:r>
        <w:rPr>
          <w:rFonts w:hint="cs"/>
          <w:rtl/>
        </w:rPr>
        <w:t xml:space="preserve"> לצפות במתרחש כאשר מחברים מים לסוללה</w:t>
      </w:r>
    </w:p>
    <w:p w:rsidR="00254FBE" w:rsidRDefault="00254FBE" w:rsidP="00254FBE">
      <w:pPr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>לפניכם מיכל שמכיל מים, 2 מבחנות ריקות, חוטי חשמל, סוללה, קיסם וגפרורים.</w:t>
      </w:r>
    </w:p>
    <w:p w:rsidR="00254FBE" w:rsidRDefault="00254FBE" w:rsidP="00254FBE">
      <w:pPr>
        <w:numPr>
          <w:ilvl w:val="0"/>
          <w:numId w:val="1"/>
        </w:numPr>
        <w:spacing w:line="360" w:lineRule="auto"/>
        <w:ind w:right="0"/>
        <w:rPr>
          <w:sz w:val="24"/>
          <w:rtl/>
        </w:rPr>
      </w:pPr>
      <w:r>
        <w:rPr>
          <w:rFonts w:hint="cs"/>
          <w:sz w:val="24"/>
          <w:rtl/>
        </w:rPr>
        <w:t xml:space="preserve">טִבלו את המבחנות במיכל המים כדי שיתמלאו במים והציבו אותן הפוכות ומלאות במים בתוך המתקן כמודגם באיור למטה. </w:t>
      </w:r>
    </w:p>
    <w:p w:rsidR="00254FBE" w:rsidRDefault="00254FBE" w:rsidP="00254FBE">
      <w:pPr>
        <w:numPr>
          <w:ilvl w:val="0"/>
          <w:numId w:val="1"/>
        </w:numPr>
        <w:spacing w:line="360" w:lineRule="auto"/>
        <w:ind w:right="0"/>
        <w:rPr>
          <w:sz w:val="24"/>
          <w:rtl/>
        </w:rPr>
      </w:pPr>
      <w:r>
        <w:rPr>
          <w:rFonts w:hint="cs"/>
          <w:sz w:val="24"/>
          <w:rtl/>
        </w:rPr>
        <w:t xml:space="preserve">הכניסו לתוך המבחנות את החוטים אך עדיין </w:t>
      </w:r>
      <w:r>
        <w:rPr>
          <w:rFonts w:hint="cs"/>
          <w:b/>
          <w:bCs/>
          <w:sz w:val="24"/>
          <w:rtl/>
        </w:rPr>
        <w:t>אל</w:t>
      </w:r>
      <w:r>
        <w:rPr>
          <w:rFonts w:hint="cs"/>
          <w:sz w:val="24"/>
          <w:rtl/>
        </w:rPr>
        <w:t xml:space="preserve"> תחברו את החוטים לסוללה .</w:t>
      </w:r>
    </w:p>
    <w:p w:rsidR="00254FBE" w:rsidRDefault="00254FBE" w:rsidP="00254FBE">
      <w:pPr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</w:t>
      </w:r>
      <w:r>
        <w:object w:dxaOrig="4703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172.8pt" o:ole="">
            <v:imagedata r:id="rId5" o:title=""/>
          </v:shape>
          <o:OLEObject Type="Embed" ProgID="PBrush" ShapeID="_x0000_i1025" DrawAspect="Content" ObjectID="_1472449817" r:id="rId6"/>
        </w:objec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br/>
      </w:r>
    </w:p>
    <w:p w:rsidR="00254FBE" w:rsidRDefault="00254FBE" w:rsidP="00254FBE">
      <w:pPr>
        <w:numPr>
          <w:ilvl w:val="0"/>
          <w:numId w:val="1"/>
        </w:numPr>
        <w:ind w:right="0"/>
        <w:rPr>
          <w:sz w:val="24"/>
          <w:rtl/>
        </w:rPr>
      </w:pPr>
      <w:r>
        <w:rPr>
          <w:rFonts w:hint="cs"/>
          <w:sz w:val="24"/>
          <w:rtl/>
        </w:rPr>
        <w:t>חברו את החוטים לסוללה כמודגם באיור הבא וצפו במתרחש: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               </w:t>
      </w:r>
      <w:r>
        <w:object w:dxaOrig="4140" w:dyaOrig="3564">
          <v:shape id="_x0000_i1026" type="#_x0000_t75" style="width:206.8pt;height:178pt" o:ole="">
            <v:imagedata r:id="rId7" o:title=""/>
          </v:shape>
          <o:OLEObject Type="Embed" ProgID="PBrush" ShapeID="_x0000_i1026" DrawAspect="Content" ObjectID="_1472449818" r:id="rId8"/>
        </w:object>
      </w:r>
    </w:p>
    <w:p w:rsidR="00254FBE" w:rsidRDefault="00254FBE" w:rsidP="00254FBE">
      <w:pPr>
        <w:rPr>
          <w:sz w:val="24"/>
          <w:rtl/>
        </w:rPr>
      </w:pPr>
    </w:p>
    <w:p w:rsidR="00706381" w:rsidRDefault="00254FBE" w:rsidP="00254FBE">
      <w:pPr>
        <w:numPr>
          <w:ilvl w:val="0"/>
          <w:numId w:val="1"/>
        </w:numPr>
        <w:ind w:right="0"/>
        <w:rPr>
          <w:sz w:val="24"/>
          <w:rtl/>
        </w:rPr>
      </w:pPr>
      <w:r>
        <w:rPr>
          <w:rFonts w:hint="cs"/>
          <w:sz w:val="24"/>
          <w:rtl/>
        </w:rPr>
        <w:t xml:space="preserve">רשמו תצפיות , </w:t>
      </w:r>
      <w:r>
        <w:rPr>
          <w:rFonts w:hint="cs"/>
          <w:b/>
          <w:bCs/>
          <w:sz w:val="24"/>
          <w:rtl/>
        </w:rPr>
        <w:t>אל תנתקו</w:t>
      </w:r>
      <w:r>
        <w:rPr>
          <w:rFonts w:hint="cs"/>
          <w:sz w:val="24"/>
          <w:rtl/>
        </w:rPr>
        <w:t xml:space="preserve"> את המתקן והמתינו להוראות.</w:t>
      </w:r>
      <w:r w:rsidR="00706381">
        <w:rPr>
          <w:sz w:val="24"/>
          <w:rtl/>
        </w:rPr>
        <w:br/>
      </w:r>
    </w:p>
    <w:p w:rsidR="00706381" w:rsidRDefault="00706381">
      <w:pPr>
        <w:bidi w:val="0"/>
        <w:spacing w:after="200" w:line="276" w:lineRule="auto"/>
        <w:rPr>
          <w:sz w:val="24"/>
          <w:rtl/>
        </w:rPr>
      </w:pPr>
      <w:r>
        <w:rPr>
          <w:sz w:val="24"/>
          <w:rtl/>
        </w:rPr>
        <w:br w:type="page"/>
      </w:r>
    </w:p>
    <w:p w:rsidR="00254FBE" w:rsidRDefault="00254FBE" w:rsidP="00254FBE">
      <w:pPr>
        <w:numPr>
          <w:ilvl w:val="0"/>
          <w:numId w:val="1"/>
        </w:numPr>
        <w:ind w:right="0"/>
        <w:rPr>
          <w:sz w:val="24"/>
          <w:rtl/>
        </w:rPr>
      </w:pPr>
    </w:p>
    <w:tbl>
      <w:tblPr>
        <w:bidiVisual/>
        <w:tblW w:w="0" w:type="auto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000"/>
      </w:tblPr>
      <w:tblGrid>
        <w:gridCol w:w="8522"/>
      </w:tblGrid>
      <w:tr w:rsidR="00254FBE" w:rsidTr="00624A97">
        <w:tc>
          <w:tcPr>
            <w:tcW w:w="8522" w:type="dxa"/>
          </w:tcPr>
          <w:p w:rsidR="00254FBE" w:rsidRDefault="00595071" w:rsidP="00624A97">
            <w:pPr>
              <w:rPr>
                <w:rtl/>
              </w:rPr>
            </w:pPr>
            <w:hyperlink r:id="rId9" w:history="1">
              <w:r w:rsidR="00254FBE">
                <w:rPr>
                  <w:rStyle w:val="Hyperlink"/>
                  <w:rFonts w:hint="cs"/>
                  <w:rtl/>
                </w:rPr>
                <w:t>הנחיות  והסברים</w:t>
              </w:r>
            </w:hyperlink>
          </w:p>
        </w:tc>
      </w:tr>
    </w:tbl>
    <w:p w:rsidR="00254FBE" w:rsidRDefault="00254FBE" w:rsidP="00254FBE">
      <w:pPr>
        <w:rPr>
          <w:i/>
          <w:iCs/>
          <w:rtl/>
        </w:rPr>
      </w:pPr>
      <w:r>
        <w:rPr>
          <w:sz w:val="24"/>
          <w:rtl/>
        </w:rPr>
        <w:br/>
      </w:r>
    </w:p>
    <w:tbl>
      <w:tblPr>
        <w:bidiVisual/>
        <w:tblW w:w="0" w:type="auto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000"/>
      </w:tblPr>
      <w:tblGrid>
        <w:gridCol w:w="8522"/>
      </w:tblGrid>
      <w:tr w:rsidR="00254FBE" w:rsidTr="00624A97">
        <w:tc>
          <w:tcPr>
            <w:tcW w:w="8522" w:type="dxa"/>
          </w:tcPr>
          <w:p w:rsidR="00254FBE" w:rsidRDefault="00254FBE" w:rsidP="00624A97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lang w:eastAsia="en-US"/>
              </w:rPr>
              <w:drawing>
                <wp:inline distT="0" distB="0" distL="0" distR="0">
                  <wp:extent cx="3218815" cy="2589530"/>
                  <wp:effectExtent l="19050" t="0" r="635" b="0"/>
                  <wp:docPr id="3" name="תמונה 3" descr="אלקטרוליזה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אלקטרוליזה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258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FBE" w:rsidRDefault="00254FBE" w:rsidP="00624A9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254FBE" w:rsidRDefault="00254FBE" w:rsidP="00624A97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התמיסה היא תמיסת נתרן גפרתי </w:t>
            </w:r>
            <w:r>
              <w:rPr>
                <w:sz w:val="24"/>
              </w:rPr>
              <w:t>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4(aq)</w:t>
            </w:r>
            <w:r>
              <w:rPr>
                <w:rFonts w:hint="cs"/>
                <w:sz w:val="24"/>
                <w:rtl/>
              </w:rPr>
              <w:t>.</w:t>
            </w:r>
          </w:p>
          <w:p w:rsidR="00254FBE" w:rsidRDefault="00254FBE" w:rsidP="00624A97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אין צורך להקפיד מאד על הריכו</w:t>
            </w:r>
            <w:r>
              <w:rPr>
                <w:rFonts w:hint="eastAsia"/>
                <w:sz w:val="24"/>
                <w:rtl/>
              </w:rPr>
              <w:t>ז</w:t>
            </w:r>
            <w:r>
              <w:rPr>
                <w:rFonts w:hint="cs"/>
                <w:sz w:val="24"/>
                <w:rtl/>
              </w:rPr>
              <w:t xml:space="preserve">.  ממיסים כ-2 גרם  </w:t>
            </w:r>
            <w:r>
              <w:rPr>
                <w:sz w:val="24"/>
              </w:rPr>
              <w:t>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.10H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  <w:r>
              <w:rPr>
                <w:rFonts w:hint="cs"/>
                <w:sz w:val="24"/>
                <w:rtl/>
              </w:rPr>
              <w:t xml:space="preserve"> ב-100 מ"ל מים.</w:t>
            </w:r>
          </w:p>
          <w:p w:rsidR="00254FBE" w:rsidRDefault="00254FBE" w:rsidP="00624A97">
            <w:pPr>
              <w:rPr>
                <w:sz w:val="24"/>
                <w:rtl/>
              </w:rPr>
            </w:pPr>
          </w:p>
          <w:p w:rsidR="00254FBE" w:rsidRDefault="00254FBE" w:rsidP="00624A97">
            <w:pPr>
              <w:spacing w:after="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באלקטרודה החיובית (האנודה) מתרחשת התגובה:       </w:t>
            </w:r>
            <w:r>
              <w:rPr>
                <w:sz w:val="24"/>
              </w:rPr>
              <w:t>2H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(l)</w:t>
            </w:r>
            <w:r>
              <w:rPr>
                <w:sz w:val="24"/>
              </w:rPr>
              <w:t xml:space="preserve"> → O</w:t>
            </w:r>
            <w:r>
              <w:rPr>
                <w:sz w:val="24"/>
                <w:vertAlign w:val="subscript"/>
              </w:rPr>
              <w:t>2(g)</w:t>
            </w:r>
            <w:r>
              <w:rPr>
                <w:sz w:val="24"/>
              </w:rPr>
              <w:t xml:space="preserve"> + 4H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  <w:vertAlign w:val="subscript"/>
              </w:rPr>
              <w:t>(aq)</w:t>
            </w:r>
            <w:r>
              <w:rPr>
                <w:sz w:val="24"/>
              </w:rPr>
              <w:t xml:space="preserve"> + </w:t>
            </w:r>
            <w:r>
              <w:rPr>
                <w:color w:val="FF6600"/>
                <w:sz w:val="24"/>
              </w:rPr>
              <w:t>4</w:t>
            </w:r>
            <w:r>
              <w:rPr>
                <w:b/>
                <w:bCs/>
                <w:color w:val="FF6600"/>
                <w:sz w:val="24"/>
              </w:rPr>
              <w:t xml:space="preserve"> e</w:t>
            </w:r>
            <w:r>
              <w:rPr>
                <w:b/>
                <w:bCs/>
                <w:color w:val="FF6600"/>
                <w:sz w:val="24"/>
                <w:vertAlign w:val="superscript"/>
              </w:rPr>
              <w:t>−</w:t>
            </w:r>
          </w:p>
          <w:p w:rsidR="00254FBE" w:rsidRDefault="00254FBE" w:rsidP="00624A97">
            <w:pPr>
              <w:spacing w:before="120" w:after="6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כתוצאה </w:t>
            </w:r>
            <w:r>
              <w:rPr>
                <w:rFonts w:hint="cs"/>
                <w:b/>
                <w:bCs/>
                <w:sz w:val="24"/>
                <w:rtl/>
              </w:rPr>
              <w:t>מצטבר מטען חיובי</w:t>
            </w:r>
            <w:r>
              <w:rPr>
                <w:rFonts w:hint="cs"/>
                <w:sz w:val="24"/>
                <w:rtl/>
              </w:rPr>
              <w:t xml:space="preserve"> (יוני מימן) באזור האלקטרודה.</w:t>
            </w:r>
          </w:p>
          <w:p w:rsidR="00254FBE" w:rsidRDefault="00254FBE" w:rsidP="00624A97">
            <w:pPr>
              <w:spacing w:before="120" w:after="6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מטען זה "מושך" את האלקטרונים האמורים להשתחרר ממולקולות המים ולזרום דרך האלקטרודה לכיוון מקור הזרם.</w:t>
            </w:r>
          </w:p>
          <w:p w:rsidR="00254FBE" w:rsidRDefault="00254FBE" w:rsidP="00624A97">
            <w:pPr>
              <w:spacing w:before="120" w:after="60"/>
              <w:rPr>
                <w:sz w:val="24"/>
                <w:rtl/>
              </w:rPr>
            </w:pPr>
          </w:p>
          <w:p w:rsidR="00254FBE" w:rsidRDefault="00254FBE" w:rsidP="00624A97">
            <w:pPr>
              <w:spacing w:before="120" w:after="60"/>
              <w:rPr>
                <w:sz w:val="24"/>
                <w:vertAlign w:val="subscript"/>
                <w:rtl/>
              </w:rPr>
            </w:pPr>
            <w:r>
              <w:rPr>
                <w:rFonts w:hint="cs"/>
                <w:sz w:val="24"/>
                <w:rtl/>
              </w:rPr>
              <w:t>באלקטרודה השלילית (</w:t>
            </w:r>
            <w:proofErr w:type="spellStart"/>
            <w:r>
              <w:rPr>
                <w:rFonts w:hint="cs"/>
                <w:sz w:val="24"/>
                <w:rtl/>
              </w:rPr>
              <w:t>הקטודה</w:t>
            </w:r>
            <w:proofErr w:type="spellEnd"/>
            <w:r>
              <w:rPr>
                <w:rFonts w:hint="cs"/>
                <w:sz w:val="24"/>
                <w:rtl/>
              </w:rPr>
              <w:t xml:space="preserve">) מתרחשת התגובה:    </w:t>
            </w:r>
            <w:r>
              <w:rPr>
                <w:sz w:val="24"/>
              </w:rPr>
              <w:t>2H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(l)</w:t>
            </w:r>
            <w:r>
              <w:rPr>
                <w:sz w:val="24"/>
              </w:rPr>
              <w:t xml:space="preserve"> + </w:t>
            </w:r>
            <w:r>
              <w:rPr>
                <w:color w:val="FF6600"/>
                <w:sz w:val="24"/>
              </w:rPr>
              <w:t>2</w:t>
            </w:r>
            <w:r>
              <w:rPr>
                <w:b/>
                <w:bCs/>
                <w:color w:val="FF6600"/>
                <w:sz w:val="24"/>
              </w:rPr>
              <w:t xml:space="preserve"> e</w:t>
            </w:r>
            <w:r>
              <w:rPr>
                <w:b/>
                <w:bCs/>
                <w:color w:val="FF6600"/>
                <w:sz w:val="24"/>
                <w:vertAlign w:val="superscript"/>
              </w:rPr>
              <w:t>−</w:t>
            </w:r>
            <w:r>
              <w:rPr>
                <w:sz w:val="24"/>
              </w:rPr>
              <w:t xml:space="preserve"> → H</w:t>
            </w:r>
            <w:r>
              <w:rPr>
                <w:sz w:val="24"/>
                <w:vertAlign w:val="subscript"/>
              </w:rPr>
              <w:t>2(g)</w:t>
            </w:r>
            <w:r>
              <w:rPr>
                <w:sz w:val="24"/>
              </w:rPr>
              <w:t xml:space="preserve"> + 2OH</w:t>
            </w:r>
            <w:r>
              <w:rPr>
                <w:sz w:val="24"/>
                <w:vertAlign w:val="superscript"/>
              </w:rPr>
              <w:t>−</w:t>
            </w:r>
            <w:r>
              <w:rPr>
                <w:sz w:val="24"/>
                <w:vertAlign w:val="subscript"/>
              </w:rPr>
              <w:t>(aq)   </w:t>
            </w:r>
          </w:p>
          <w:p w:rsidR="00254FBE" w:rsidRDefault="00254FBE" w:rsidP="00624A97">
            <w:pPr>
              <w:spacing w:before="120" w:after="6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כתוצאה </w:t>
            </w:r>
            <w:r>
              <w:rPr>
                <w:rFonts w:hint="cs"/>
                <w:b/>
                <w:bCs/>
                <w:sz w:val="24"/>
                <w:rtl/>
              </w:rPr>
              <w:t>מצטבר מטען שלילי</w:t>
            </w:r>
            <w:r>
              <w:rPr>
                <w:rFonts w:hint="cs"/>
                <w:sz w:val="24"/>
                <w:rtl/>
              </w:rPr>
              <w:t xml:space="preserve"> (יוני הידרוקסיד) באזור האלקטרודה.</w:t>
            </w:r>
          </w:p>
          <w:p w:rsidR="00254FBE" w:rsidRDefault="00254FBE" w:rsidP="00624A97">
            <w:pPr>
              <w:spacing w:before="120" w:after="6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מטען זה "דוחה" את האלקטרונים האמורים לזרום ממקור הזרם, דרך האלקטרודה, ולהצטרף למולקולות המים.</w:t>
            </w:r>
          </w:p>
          <w:p w:rsidR="00254FBE" w:rsidRDefault="00254FBE" w:rsidP="00624A97">
            <w:pPr>
              <w:spacing w:before="120" w:after="60"/>
              <w:rPr>
                <w:sz w:val="24"/>
                <w:rtl/>
              </w:rPr>
            </w:pPr>
          </w:p>
          <w:p w:rsidR="00254FBE" w:rsidRDefault="00254FBE" w:rsidP="00624A97">
            <w:pPr>
              <w:spacing w:before="120" w:after="6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כדי לאפשר זרימה חופשית של האלקטרונים, </w:t>
            </w:r>
            <w:r>
              <w:rPr>
                <w:rFonts w:hint="cs"/>
                <w:b/>
                <w:bCs/>
                <w:sz w:val="24"/>
                <w:rtl/>
              </w:rPr>
              <w:t>חייבים לנטרל היווצרות המטענים החיובי והשלילי הנ"ל</w:t>
            </w:r>
            <w:r>
              <w:rPr>
                <w:rFonts w:hint="cs"/>
                <w:sz w:val="24"/>
                <w:rtl/>
              </w:rPr>
              <w:t>.  זה תפקידו של יוני הנתרן הגפרתית:</w:t>
            </w:r>
          </w:p>
          <w:p w:rsidR="00254FBE" w:rsidRDefault="00254FBE" w:rsidP="00624A97">
            <w:pPr>
              <w:spacing w:before="120" w:after="6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יוני ה- </w:t>
            </w:r>
            <w:r>
              <w:rPr>
                <w:sz w:val="24"/>
              </w:rPr>
              <w:t>Na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rFonts w:hint="cs"/>
                <w:sz w:val="24"/>
                <w:rtl/>
              </w:rPr>
              <w:t xml:space="preserve"> זורמים בתמיסה לכיוון האלקטרודה השלילית, ואז התמיסה ליד האלקטרודה נעשית </w:t>
            </w:r>
            <w:proofErr w:type="spellStart"/>
            <w:r>
              <w:rPr>
                <w:rFonts w:hint="cs"/>
                <w:sz w:val="24"/>
                <w:rtl/>
              </w:rPr>
              <w:t>ניטרלית</w:t>
            </w:r>
            <w:proofErr w:type="spellEnd"/>
            <w:r>
              <w:rPr>
                <w:rFonts w:hint="cs"/>
                <w:sz w:val="24"/>
                <w:rtl/>
              </w:rPr>
              <w:t xml:space="preserve"> (בעצם, תמיסת </w:t>
            </w:r>
            <w:r>
              <w:rPr>
                <w:sz w:val="24"/>
              </w:rPr>
              <w:t>NaOH</w:t>
            </w:r>
            <w:r>
              <w:rPr>
                <w:rFonts w:hint="cs"/>
                <w:sz w:val="24"/>
                <w:rtl/>
              </w:rPr>
              <w:t>).</w:t>
            </w:r>
          </w:p>
          <w:p w:rsidR="00254FBE" w:rsidRDefault="00254FBE" w:rsidP="00624A97">
            <w:pPr>
              <w:spacing w:before="120" w:after="60"/>
              <w:rPr>
                <w:szCs w:val="28"/>
                <w:rtl/>
              </w:rPr>
            </w:pPr>
            <w:r>
              <w:rPr>
                <w:rFonts w:hint="cs"/>
                <w:sz w:val="24"/>
                <w:rtl/>
              </w:rPr>
              <w:t xml:space="preserve">יוני ה- 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superscript"/>
              </w:rPr>
              <w:sym w:font="Symbol" w:char="F02D"/>
            </w:r>
            <w:r>
              <w:rPr>
                <w:rFonts w:hint="cs"/>
                <w:sz w:val="24"/>
                <w:rtl/>
              </w:rPr>
              <w:t xml:space="preserve"> זורמים בתמיסה לכיוון האלקטרודה החיובית, ואז תמיסה ליד האלקטרודה נעשית </w:t>
            </w:r>
            <w:proofErr w:type="spellStart"/>
            <w:r>
              <w:rPr>
                <w:rFonts w:hint="cs"/>
                <w:sz w:val="24"/>
                <w:rtl/>
              </w:rPr>
              <w:t>ניטרלית</w:t>
            </w:r>
            <w:proofErr w:type="spellEnd"/>
            <w:r>
              <w:rPr>
                <w:rFonts w:hint="cs"/>
                <w:sz w:val="24"/>
                <w:rtl/>
              </w:rPr>
              <w:t xml:space="preserve"> (בעצם, תמיסת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rFonts w:hint="cs"/>
                <w:sz w:val="24"/>
                <w:rtl/>
              </w:rPr>
              <w:t>)</w:t>
            </w:r>
            <w:r>
              <w:rPr>
                <w:rFonts w:hint="cs"/>
                <w:szCs w:val="28"/>
                <w:rtl/>
              </w:rPr>
              <w:t>.</w:t>
            </w:r>
          </w:p>
          <w:p w:rsidR="00254FBE" w:rsidRDefault="00254FBE" w:rsidP="00624A97">
            <w:pPr>
              <w:spacing w:before="120" w:after="60"/>
              <w:rPr>
                <w:szCs w:val="28"/>
                <w:rtl/>
              </w:rPr>
            </w:pPr>
          </w:p>
          <w:p w:rsidR="00254FBE" w:rsidRDefault="00254FBE" w:rsidP="00624A97">
            <w:pPr>
              <w:spacing w:before="120" w:after="60"/>
              <w:rPr>
                <w:szCs w:val="28"/>
                <w:vertAlign w:val="subscript"/>
              </w:rPr>
            </w:pPr>
          </w:p>
          <w:p w:rsidR="00254FBE" w:rsidRDefault="00254FBE" w:rsidP="00624A97">
            <w:pPr>
              <w:rPr>
                <w:sz w:val="24"/>
                <w:rtl/>
              </w:rPr>
            </w:pPr>
          </w:p>
          <w:p w:rsidR="00254FBE" w:rsidRDefault="00254FBE" w:rsidP="00624A97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lastRenderedPageBreak/>
              <w:t>לנסות מתוך</w:t>
            </w:r>
          </w:p>
          <w:p w:rsidR="00254FBE" w:rsidRDefault="00595071" w:rsidP="00624A97">
            <w:pPr>
              <w:rPr>
                <w:i/>
                <w:iCs/>
              </w:rPr>
            </w:pPr>
            <w:hyperlink r:id="rId11" w:history="1">
              <w:r w:rsidR="00254FBE">
                <w:rPr>
                  <w:rStyle w:val="Hyperlink"/>
                  <w:sz w:val="24"/>
                </w:rPr>
                <w:t>http://www.geni.org/globalenergy/education/curriculum/tutorials/electrolysis-of-water/index.shtml</w:t>
              </w:r>
            </w:hyperlink>
          </w:p>
        </w:tc>
      </w:tr>
    </w:tbl>
    <w:p w:rsidR="00254FBE" w:rsidRDefault="00254FBE" w:rsidP="00254FBE">
      <w:pPr>
        <w:rPr>
          <w:i/>
          <w:iCs/>
          <w:rtl/>
        </w:rPr>
      </w:pPr>
      <w:r>
        <w:rPr>
          <w:rFonts w:hint="cs"/>
          <w:i/>
          <w:iCs/>
          <w:rtl/>
        </w:rPr>
        <w:lastRenderedPageBreak/>
        <w:t xml:space="preserve"> </w:t>
      </w:r>
    </w:p>
    <w:p w:rsidR="00254FBE" w:rsidRDefault="00254FBE" w:rsidP="00254FBE">
      <w:pPr>
        <w:rPr>
          <w:sz w:val="24"/>
          <w:rtl/>
        </w:rPr>
      </w:pPr>
    </w:p>
    <w:p w:rsidR="00812A49" w:rsidRDefault="00254FBE" w:rsidP="00254FBE">
      <w:r>
        <w:rPr>
          <w:rtl/>
          <w:lang w:eastAsia="en-US"/>
        </w:rPr>
        <w:br w:type="page"/>
      </w:r>
    </w:p>
    <w:sectPr w:rsidR="00812A49" w:rsidSect="0081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6903"/>
    <w:multiLevelType w:val="hybridMultilevel"/>
    <w:tmpl w:val="C5062DC8"/>
    <w:lvl w:ilvl="0" w:tplc="0409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4FBE"/>
    <w:rsid w:val="00254FBE"/>
    <w:rsid w:val="00595071"/>
    <w:rsid w:val="00706381"/>
    <w:rsid w:val="00812A49"/>
    <w:rsid w:val="00890DAF"/>
    <w:rsid w:val="009F1510"/>
    <w:rsid w:val="00BD6E3D"/>
    <w:rsid w:val="00FA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BE"/>
    <w:pPr>
      <w:bidi/>
      <w:spacing w:after="0" w:line="240" w:lineRule="auto"/>
    </w:pPr>
    <w:rPr>
      <w:rFonts w:ascii="Times New Roman" w:eastAsia="Times New Roman" w:hAnsi="Times New Roman" w:cs="David"/>
      <w:sz w:val="28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254F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90DAF"/>
    <w:rPr>
      <w:rFonts w:asciiTheme="majorHAnsi" w:eastAsiaTheme="majorEastAsia" w:hAnsiTheme="majorHAnsi" w:cstheme="majorBidi"/>
      <w:sz w:val="24"/>
    </w:rPr>
  </w:style>
  <w:style w:type="character" w:customStyle="1" w:styleId="20">
    <w:name w:val="כותרת 2 תו"/>
    <w:basedOn w:val="a0"/>
    <w:link w:val="2"/>
    <w:rsid w:val="00254FBE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character" w:styleId="Hyperlink">
    <w:name w:val="Hyperlink"/>
    <w:basedOn w:val="a0"/>
    <w:semiHidden/>
    <w:rsid w:val="00254FB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54FBE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E3D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D6E3D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eni.org/globalenergy/education/curriculum/tutorials/electrolysis-of-water/index.s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..\..\a_bonds\covallent%20bond\lab\&#1488;&#1500;&#1511;&#1496;&#1512;&#1493;&#1500;&#1497;&#1494;&#1492;%20&#1513;&#1500;%20&#1502;&#1497;&#150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2014-09-14T02:57:00Z</dcterms:created>
  <dcterms:modified xsi:type="dcterms:W3CDTF">2014-09-17T06:04:00Z</dcterms:modified>
</cp:coreProperties>
</file>