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E14" w:rsidRDefault="00255E14" w:rsidP="00255E14">
      <w:pPr>
        <w:pStyle w:val="1"/>
        <w:spacing w:line="360" w:lineRule="auto"/>
        <w:ind w:left="360"/>
        <w:rPr>
          <w:rFonts w:ascii="Arial" w:hAnsi="Arial" w:cs="Arial"/>
          <w:sz w:val="22"/>
          <w:szCs w:val="22"/>
          <w:u w:val="single"/>
        </w:rPr>
      </w:pPr>
      <w:r>
        <w:rPr>
          <w:rFonts w:ascii="Arial" w:hAnsi="Arial" w:cs="Arial"/>
          <w:sz w:val="22"/>
          <w:szCs w:val="22"/>
          <w:u w:val="single"/>
          <w:rtl/>
        </w:rPr>
        <w:t>זכויות היסוד של האדם</w:t>
      </w:r>
    </w:p>
    <w:p w:rsidR="00255E14" w:rsidRDefault="00255E14" w:rsidP="00255E14">
      <w:pPr>
        <w:pStyle w:val="1"/>
        <w:keepLines/>
        <w:numPr>
          <w:ilvl w:val="0"/>
          <w:numId w:val="1"/>
        </w:numPr>
        <w:spacing w:before="480" w:after="0" w:line="360" w:lineRule="auto"/>
        <w:rPr>
          <w:rFonts w:ascii="Arial" w:hAnsi="Arial" w:cs="Arial"/>
          <w:sz w:val="22"/>
          <w:szCs w:val="22"/>
        </w:rPr>
      </w:pPr>
      <w:r>
        <w:rPr>
          <w:rFonts w:ascii="Arial" w:hAnsi="Arial" w:cs="Arial"/>
          <w:sz w:val="22"/>
          <w:szCs w:val="22"/>
          <w:rtl/>
        </w:rPr>
        <w:t>הזכות לחיים, ביטחון ושלמות הגוף</w:t>
      </w:r>
    </w:p>
    <w:p w:rsidR="00255E14" w:rsidRDefault="00255E14" w:rsidP="00255E14">
      <w:pPr>
        <w:spacing w:line="360" w:lineRule="auto"/>
        <w:ind w:left="360"/>
        <w:rPr>
          <w:rFonts w:ascii="Arial" w:hAnsi="Arial" w:cs="Arial"/>
          <w:sz w:val="22"/>
          <w:szCs w:val="22"/>
          <w:rtl/>
        </w:rPr>
      </w:pPr>
      <w:r>
        <w:rPr>
          <w:rFonts w:ascii="Arial" w:hAnsi="Arial" w:cs="Arial"/>
          <w:sz w:val="22"/>
          <w:szCs w:val="22"/>
          <w:rtl/>
        </w:rPr>
        <w:t>כל אדם זכאי להגנה על חייו מפני כל פגיעה בגופו או בחייו. כל פגיעה בגופו של אדם אסורה ומהווה עבירה פלילית חמורה. חובת המדינה להגן על חייהם וביטחונם האישי של כל בני האדם החיים במדינה, וזאת מתוך ראייה דמוקרטית שהחיים הם ערך עליון. זכות זו כוללת גם איום מבפנים וגם איום מבחוץ וחובת המדינה לעצור זאת.</w:t>
      </w:r>
    </w:p>
    <w:p w:rsidR="00255E14" w:rsidRDefault="00255E14" w:rsidP="00255E14">
      <w:pPr>
        <w:pStyle w:val="1"/>
        <w:keepLines/>
        <w:numPr>
          <w:ilvl w:val="0"/>
          <w:numId w:val="1"/>
        </w:numPr>
        <w:spacing w:before="0" w:after="0" w:line="360" w:lineRule="auto"/>
        <w:rPr>
          <w:rFonts w:ascii="Arial" w:hAnsi="Arial" w:cs="Arial"/>
          <w:sz w:val="22"/>
          <w:szCs w:val="22"/>
          <w:rtl/>
        </w:rPr>
      </w:pPr>
      <w:r>
        <w:rPr>
          <w:rFonts w:ascii="Arial" w:hAnsi="Arial" w:cs="Arial"/>
          <w:sz w:val="22"/>
          <w:szCs w:val="22"/>
          <w:rtl/>
        </w:rPr>
        <w:t>הזכות לשוויון</w:t>
      </w:r>
    </w:p>
    <w:p w:rsidR="00255E14" w:rsidRDefault="00255E14" w:rsidP="00255E14">
      <w:pPr>
        <w:spacing w:line="360" w:lineRule="auto"/>
        <w:ind w:left="357"/>
        <w:rPr>
          <w:rFonts w:ascii="Arial" w:hAnsi="Arial" w:cs="Arial"/>
          <w:sz w:val="22"/>
          <w:szCs w:val="22"/>
          <w:rtl/>
        </w:rPr>
      </w:pPr>
      <w:r>
        <w:rPr>
          <w:rFonts w:ascii="Arial" w:hAnsi="Arial" w:cs="Arial"/>
          <w:sz w:val="22"/>
          <w:szCs w:val="22"/>
          <w:rtl/>
        </w:rPr>
        <w:t xml:space="preserve">כל בני האדם נולדו שווים בערכם ובזכויותיהם ולכן ישנה התייחסות שווה לכל אדם באשר הוא אדם ללא הבדל דת, גזע, מין, לאום, צבע עור ושפה. </w:t>
      </w:r>
    </w:p>
    <w:p w:rsidR="00255E14" w:rsidRDefault="00255E14" w:rsidP="00255E14">
      <w:pPr>
        <w:pStyle w:val="11"/>
        <w:spacing w:line="360" w:lineRule="auto"/>
        <w:ind w:firstLine="360"/>
        <w:rPr>
          <w:rFonts w:ascii="Arial" w:hAnsi="Arial"/>
          <w:rtl/>
        </w:rPr>
      </w:pPr>
      <w:r>
        <w:rPr>
          <w:rFonts w:ascii="Arial" w:hAnsi="Arial"/>
          <w:rtl/>
        </w:rPr>
        <w:t xml:space="preserve">זכות זו באה לידי ביטוי  ב: </w:t>
      </w:r>
    </w:p>
    <w:p w:rsidR="00255E14" w:rsidRDefault="00255E14" w:rsidP="00255E14">
      <w:pPr>
        <w:pStyle w:val="11"/>
        <w:numPr>
          <w:ilvl w:val="0"/>
          <w:numId w:val="2"/>
        </w:numPr>
        <w:spacing w:line="360" w:lineRule="auto"/>
        <w:rPr>
          <w:rFonts w:ascii="Arial" w:hAnsi="Arial"/>
          <w:rtl/>
        </w:rPr>
      </w:pPr>
      <w:r>
        <w:rPr>
          <w:rFonts w:ascii="Arial" w:hAnsi="Arial"/>
          <w:rtl/>
        </w:rPr>
        <w:t>תחום פוליטי- בבחירות, כל הקולות שווים.</w:t>
      </w:r>
    </w:p>
    <w:p w:rsidR="00255E14" w:rsidRDefault="00255E14" w:rsidP="00255E14">
      <w:pPr>
        <w:pStyle w:val="11"/>
        <w:numPr>
          <w:ilvl w:val="0"/>
          <w:numId w:val="2"/>
        </w:numPr>
        <w:spacing w:line="360" w:lineRule="auto"/>
        <w:rPr>
          <w:rFonts w:ascii="Arial" w:hAnsi="Arial"/>
        </w:rPr>
      </w:pPr>
      <w:r>
        <w:rPr>
          <w:rFonts w:ascii="Arial" w:hAnsi="Arial"/>
          <w:rtl/>
        </w:rPr>
        <w:t>תחום משפטי- שוויון בפני החוק ובאכיפת החוק.</w:t>
      </w:r>
    </w:p>
    <w:p w:rsidR="00255E14" w:rsidRDefault="00255E14" w:rsidP="00255E14">
      <w:pPr>
        <w:pStyle w:val="11"/>
        <w:numPr>
          <w:ilvl w:val="0"/>
          <w:numId w:val="2"/>
        </w:numPr>
        <w:spacing w:line="360" w:lineRule="auto"/>
        <w:rPr>
          <w:rFonts w:ascii="Arial" w:hAnsi="Arial"/>
        </w:rPr>
      </w:pPr>
      <w:r>
        <w:rPr>
          <w:rFonts w:ascii="Arial" w:hAnsi="Arial"/>
          <w:rtl/>
        </w:rPr>
        <w:t>תחום חברתי- שוויון הזדמנויות שיאפשר לאדם לנוע ממעמד ומעמד בהתאם לכישוריו.</w:t>
      </w:r>
    </w:p>
    <w:p w:rsidR="00255E14" w:rsidRDefault="00255E14" w:rsidP="00255E14">
      <w:pPr>
        <w:pStyle w:val="11"/>
        <w:spacing w:line="360" w:lineRule="auto"/>
        <w:ind w:left="360"/>
        <w:rPr>
          <w:rFonts w:ascii="Arial" w:hAnsi="Arial"/>
        </w:rPr>
      </w:pPr>
    </w:p>
    <w:p w:rsidR="00255E14" w:rsidRDefault="00255E14" w:rsidP="00255E14">
      <w:pPr>
        <w:spacing w:line="360" w:lineRule="auto"/>
        <w:ind w:left="360"/>
        <w:rPr>
          <w:rFonts w:ascii="Arial" w:hAnsi="Arial" w:cs="Arial"/>
          <w:sz w:val="22"/>
          <w:szCs w:val="22"/>
          <w:rtl/>
        </w:rPr>
      </w:pPr>
      <w:r>
        <w:rPr>
          <w:rFonts w:ascii="Arial" w:hAnsi="Arial" w:cs="Arial"/>
          <w:sz w:val="22"/>
          <w:szCs w:val="22"/>
          <w:rtl/>
        </w:rPr>
        <w:t xml:space="preserve">לפעמים המדינה נוהגת ביחס שונה כלפי אנשים שווים בכדי להשיג שוויון אמיתי.             </w:t>
      </w:r>
    </w:p>
    <w:p w:rsidR="00255E14" w:rsidRDefault="00255E14" w:rsidP="00255E14">
      <w:pPr>
        <w:spacing w:line="360" w:lineRule="auto"/>
        <w:ind w:left="360"/>
        <w:rPr>
          <w:rFonts w:ascii="Arial" w:hAnsi="Arial" w:cs="Arial"/>
          <w:sz w:val="22"/>
          <w:szCs w:val="22"/>
          <w:rtl/>
        </w:rPr>
      </w:pPr>
    </w:p>
    <w:p w:rsidR="00255E14" w:rsidRDefault="00255E14" w:rsidP="00255E14">
      <w:pPr>
        <w:spacing w:line="360" w:lineRule="auto"/>
        <w:ind w:left="360"/>
        <w:rPr>
          <w:rFonts w:ascii="Arial" w:hAnsi="Arial" w:cs="Arial"/>
          <w:sz w:val="22"/>
          <w:szCs w:val="22"/>
          <w:rtl/>
        </w:rPr>
      </w:pPr>
    </w:p>
    <w:p w:rsidR="00255E14" w:rsidRDefault="00255E14" w:rsidP="00255E14">
      <w:pPr>
        <w:spacing w:line="360" w:lineRule="auto"/>
        <w:ind w:left="360"/>
        <w:rPr>
          <w:rFonts w:ascii="Arial" w:hAnsi="Arial" w:cs="Arial"/>
          <w:sz w:val="22"/>
          <w:szCs w:val="22"/>
          <w:rtl/>
        </w:rPr>
      </w:pPr>
      <w:r>
        <w:rPr>
          <w:rFonts w:ascii="Arial" w:hAnsi="Arial" w:cs="Arial"/>
          <w:sz w:val="22"/>
          <w:szCs w:val="22"/>
          <w:rtl/>
        </w:rPr>
        <w:t xml:space="preserve">   קיימים שלושה מושגים הקשורים לזכות לשוויון:</w:t>
      </w:r>
    </w:p>
    <w:p w:rsidR="00255E14" w:rsidRDefault="00255E14" w:rsidP="00255E14">
      <w:pPr>
        <w:pStyle w:val="12"/>
        <w:numPr>
          <w:ilvl w:val="0"/>
          <w:numId w:val="3"/>
        </w:numPr>
        <w:spacing w:after="0" w:line="360" w:lineRule="auto"/>
        <w:ind w:left="360"/>
        <w:rPr>
          <w:rFonts w:ascii="Arial" w:hAnsi="Arial"/>
          <w:rtl/>
        </w:rPr>
      </w:pPr>
      <w:r>
        <w:rPr>
          <w:rFonts w:ascii="Arial" w:hAnsi="Arial"/>
          <w:b/>
          <w:bCs/>
          <w:rtl/>
        </w:rPr>
        <w:t>העדפה מתקנת</w:t>
      </w:r>
      <w:r>
        <w:rPr>
          <w:rFonts w:ascii="Arial" w:hAnsi="Arial"/>
          <w:rtl/>
        </w:rPr>
        <w:t xml:space="preserve">- מדובר במדיניות שנועדה לקדם קבוצות מקופחות בעבר וזאת כדי לצמצם פערים בחברה, לבטל דעות קדומות לגבי קבוצות חלשות, נחותות, מקופחות, כדי לתקן עוות היסטורי. זוהי מדיניות לתקופה מוגבלת כדי שאותה קבוצה </w:t>
      </w:r>
      <w:proofErr w:type="spellStart"/>
      <w:r>
        <w:rPr>
          <w:rFonts w:ascii="Arial" w:hAnsi="Arial"/>
          <w:rtl/>
        </w:rPr>
        <w:t>תגיעה</w:t>
      </w:r>
      <w:proofErr w:type="spellEnd"/>
      <w:r>
        <w:rPr>
          <w:rFonts w:ascii="Arial" w:hAnsi="Arial"/>
          <w:rtl/>
        </w:rPr>
        <w:t xml:space="preserve"> לבסיס שווה לשאר הקבוצות. לדוגמה: אפרו-אמריקנים בארצות הברית, נשים מול גברים. </w:t>
      </w:r>
      <w:r>
        <w:rPr>
          <w:rFonts w:ascii="Arial" w:hAnsi="Arial"/>
          <w:rtl/>
        </w:rPr>
        <w:tab/>
      </w:r>
    </w:p>
    <w:p w:rsidR="00255E14" w:rsidRDefault="00255E14" w:rsidP="00255E14">
      <w:pPr>
        <w:pStyle w:val="3"/>
        <w:spacing w:before="0" w:line="360" w:lineRule="auto"/>
        <w:ind w:firstLine="720"/>
        <w:rPr>
          <w:sz w:val="22"/>
          <w:szCs w:val="22"/>
          <w:rtl/>
        </w:rPr>
      </w:pPr>
      <w:r>
        <w:rPr>
          <w:rFonts w:hint="cs"/>
          <w:sz w:val="22"/>
          <w:szCs w:val="22"/>
          <w:rtl/>
        </w:rPr>
        <w:t>נימוקים בעד העדפה מתקנת</w:t>
      </w:r>
    </w:p>
    <w:p w:rsidR="00255E14" w:rsidRDefault="00255E14" w:rsidP="00255E14">
      <w:pPr>
        <w:pStyle w:val="12"/>
        <w:numPr>
          <w:ilvl w:val="0"/>
          <w:numId w:val="4"/>
        </w:numPr>
        <w:spacing w:line="360" w:lineRule="auto"/>
        <w:rPr>
          <w:rFonts w:ascii="Arial" w:hAnsi="Arial"/>
          <w:rtl/>
        </w:rPr>
      </w:pPr>
      <w:r>
        <w:rPr>
          <w:rFonts w:ascii="Arial" w:hAnsi="Arial"/>
          <w:rtl/>
        </w:rPr>
        <w:t>צמצום פערים וקידום אוכלוסייה שקופחה בעבר.</w:t>
      </w:r>
    </w:p>
    <w:p w:rsidR="00255E14" w:rsidRDefault="00255E14" w:rsidP="00255E14">
      <w:pPr>
        <w:pStyle w:val="12"/>
        <w:numPr>
          <w:ilvl w:val="0"/>
          <w:numId w:val="4"/>
        </w:numPr>
        <w:spacing w:line="360" w:lineRule="auto"/>
        <w:rPr>
          <w:rFonts w:ascii="Arial" w:hAnsi="Arial"/>
        </w:rPr>
      </w:pPr>
      <w:r>
        <w:rPr>
          <w:rFonts w:ascii="Arial" w:hAnsi="Arial"/>
          <w:rtl/>
        </w:rPr>
        <w:t>ביטול דעות קדומות ושינוי יחס החברה.</w:t>
      </w:r>
    </w:p>
    <w:p w:rsidR="00255E14" w:rsidRDefault="00255E14" w:rsidP="00255E14">
      <w:pPr>
        <w:pStyle w:val="12"/>
        <w:numPr>
          <w:ilvl w:val="0"/>
          <w:numId w:val="4"/>
        </w:numPr>
        <w:spacing w:after="0" w:line="360" w:lineRule="auto"/>
        <w:rPr>
          <w:rFonts w:ascii="Arial" w:hAnsi="Arial"/>
        </w:rPr>
      </w:pPr>
      <w:r>
        <w:rPr>
          <w:rFonts w:ascii="Arial" w:hAnsi="Arial"/>
          <w:rtl/>
        </w:rPr>
        <w:t>ביטול השונות בינם לבין שאר האוכלוסייה שתאפשר להם התמודדות שווה עם הקבוצות האחרות (מימוש הזכות לשוויון).</w:t>
      </w:r>
    </w:p>
    <w:p w:rsidR="00255E14" w:rsidRDefault="00255E14" w:rsidP="00255E14">
      <w:pPr>
        <w:pStyle w:val="3"/>
        <w:spacing w:before="0" w:line="360" w:lineRule="auto"/>
        <w:ind w:firstLine="720"/>
        <w:rPr>
          <w:sz w:val="22"/>
          <w:szCs w:val="22"/>
        </w:rPr>
      </w:pPr>
      <w:r>
        <w:rPr>
          <w:rFonts w:hint="cs"/>
          <w:sz w:val="22"/>
          <w:szCs w:val="22"/>
          <w:rtl/>
        </w:rPr>
        <w:t xml:space="preserve">נימוקים נגד העדפה מתקנת </w:t>
      </w:r>
    </w:p>
    <w:p w:rsidR="00255E14" w:rsidRDefault="00255E14" w:rsidP="00255E14">
      <w:pPr>
        <w:pStyle w:val="12"/>
        <w:numPr>
          <w:ilvl w:val="0"/>
          <w:numId w:val="5"/>
        </w:numPr>
        <w:spacing w:line="360" w:lineRule="auto"/>
        <w:rPr>
          <w:rFonts w:ascii="Arial" w:hAnsi="Arial"/>
          <w:rtl/>
        </w:rPr>
      </w:pPr>
      <w:r>
        <w:rPr>
          <w:rFonts w:ascii="Arial" w:hAnsi="Arial"/>
          <w:rtl/>
        </w:rPr>
        <w:t>זוהי אפליה כלפי שאר האוכלוסייה.</w:t>
      </w:r>
    </w:p>
    <w:p w:rsidR="00255E14" w:rsidRDefault="00255E14" w:rsidP="00255E14">
      <w:pPr>
        <w:pStyle w:val="12"/>
        <w:numPr>
          <w:ilvl w:val="0"/>
          <w:numId w:val="5"/>
        </w:numPr>
        <w:spacing w:line="360" w:lineRule="auto"/>
        <w:rPr>
          <w:rFonts w:ascii="Arial" w:hAnsi="Arial"/>
        </w:rPr>
      </w:pPr>
      <w:r>
        <w:rPr>
          <w:rFonts w:ascii="Arial" w:hAnsi="Arial"/>
          <w:rtl/>
        </w:rPr>
        <w:t>היא יוצרת תלות של הקבוצה במדינה לאורך שנים.</w:t>
      </w:r>
    </w:p>
    <w:p w:rsidR="00255E14" w:rsidRDefault="00255E14" w:rsidP="00255E14">
      <w:pPr>
        <w:pStyle w:val="12"/>
        <w:numPr>
          <w:ilvl w:val="0"/>
          <w:numId w:val="5"/>
        </w:numPr>
        <w:spacing w:line="360" w:lineRule="auto"/>
        <w:rPr>
          <w:rFonts w:ascii="Arial" w:hAnsi="Arial"/>
        </w:rPr>
      </w:pPr>
      <w:r>
        <w:rPr>
          <w:rFonts w:ascii="Arial" w:hAnsi="Arial"/>
          <w:rtl/>
        </w:rPr>
        <w:t>היא מקטינה את הרצון של הקבוצה להתאמץ ולהשקיע כדי להגיע להישגים.</w:t>
      </w:r>
    </w:p>
    <w:p w:rsidR="00255E14" w:rsidRDefault="00255E14" w:rsidP="00255E14">
      <w:pPr>
        <w:pStyle w:val="12"/>
        <w:numPr>
          <w:ilvl w:val="0"/>
          <w:numId w:val="5"/>
        </w:numPr>
        <w:spacing w:after="0" w:line="360" w:lineRule="auto"/>
        <w:rPr>
          <w:rFonts w:ascii="Arial" w:hAnsi="Arial"/>
        </w:rPr>
      </w:pPr>
      <w:r>
        <w:rPr>
          <w:rFonts w:ascii="Arial" w:hAnsi="Arial"/>
          <w:rtl/>
        </w:rPr>
        <w:t>העדפה מתקנת פוגעת בתחרות החופשית בכלכלה ובזכותם של המעסיקים לקבל עובד איכותי ביותר.</w:t>
      </w:r>
    </w:p>
    <w:p w:rsidR="00255E14" w:rsidRDefault="00255E14" w:rsidP="00255E14">
      <w:pPr>
        <w:spacing w:line="360" w:lineRule="auto"/>
        <w:ind w:left="720"/>
        <w:rPr>
          <w:rFonts w:ascii="Arial" w:hAnsi="Arial" w:cs="Arial"/>
          <w:sz w:val="22"/>
          <w:szCs w:val="22"/>
        </w:rPr>
      </w:pPr>
      <w:r>
        <w:rPr>
          <w:rFonts w:ascii="Arial" w:hAnsi="Arial" w:cs="Arial"/>
          <w:sz w:val="22"/>
          <w:szCs w:val="22"/>
          <w:rtl/>
        </w:rPr>
        <w:lastRenderedPageBreak/>
        <w:t xml:space="preserve">העדפה מתקנת באה לידי ביטוי בשריון מקומות לימוד (להוריד סף קבלה), שריון מקומות עבודה, מתן מענקים מיוחדים. </w:t>
      </w:r>
    </w:p>
    <w:p w:rsidR="00255E14" w:rsidRDefault="00255E14" w:rsidP="00255E14">
      <w:pPr>
        <w:spacing w:line="360" w:lineRule="auto"/>
        <w:ind w:left="720"/>
        <w:rPr>
          <w:rFonts w:ascii="Arial" w:hAnsi="Arial" w:cs="Arial"/>
          <w:sz w:val="22"/>
          <w:szCs w:val="22"/>
          <w:rtl/>
        </w:rPr>
      </w:pPr>
    </w:p>
    <w:p w:rsidR="00255E14" w:rsidRDefault="00255E14" w:rsidP="00255E14">
      <w:pPr>
        <w:pStyle w:val="12"/>
        <w:numPr>
          <w:ilvl w:val="0"/>
          <w:numId w:val="3"/>
        </w:numPr>
        <w:spacing w:line="360" w:lineRule="auto"/>
        <w:rPr>
          <w:rFonts w:ascii="Arial" w:hAnsi="Arial"/>
          <w:rtl/>
        </w:rPr>
      </w:pPr>
      <w:r>
        <w:rPr>
          <w:rFonts w:ascii="Arial" w:hAnsi="Arial"/>
          <w:b/>
          <w:bCs/>
          <w:rtl/>
        </w:rPr>
        <w:t>הבחנה</w:t>
      </w:r>
      <w:r>
        <w:rPr>
          <w:rFonts w:ascii="Arial" w:hAnsi="Arial"/>
          <w:rtl/>
        </w:rPr>
        <w:t>-  מתן יחס שונה לאנשים שווים בעלי צרכים מיוחדים. מתן יחס זה הינו מוצדק בגלל השוני ביכולת, צרכים ייחודיים של בני האדם.   מתן יחס שונה צריך להיות רלוונטי לנושא הנידון.</w:t>
      </w:r>
    </w:p>
    <w:p w:rsidR="00255E14" w:rsidRDefault="00255E14" w:rsidP="00255E14">
      <w:pPr>
        <w:pStyle w:val="12"/>
        <w:spacing w:line="360" w:lineRule="auto"/>
        <w:ind w:left="360"/>
        <w:rPr>
          <w:rFonts w:ascii="Arial" w:hAnsi="Arial"/>
        </w:rPr>
      </w:pPr>
    </w:p>
    <w:p w:rsidR="00255E14" w:rsidRDefault="00255E14" w:rsidP="00255E14">
      <w:pPr>
        <w:pStyle w:val="12"/>
        <w:numPr>
          <w:ilvl w:val="0"/>
          <w:numId w:val="3"/>
        </w:numPr>
        <w:spacing w:line="360" w:lineRule="auto"/>
        <w:rPr>
          <w:rFonts w:ascii="Arial" w:hAnsi="Arial"/>
        </w:rPr>
      </w:pPr>
      <w:r>
        <w:rPr>
          <w:rFonts w:ascii="Arial" w:hAnsi="Arial"/>
          <w:b/>
          <w:bCs/>
          <w:rtl/>
        </w:rPr>
        <w:t>אפליה פסולה</w:t>
      </w:r>
      <w:r>
        <w:rPr>
          <w:rFonts w:ascii="Arial" w:hAnsi="Arial"/>
          <w:rtl/>
        </w:rPr>
        <w:t>- הענקת יחס שונה לאנשים שווים מטבעם מסיבה שאינה מוצדקת.      לדוגמה, אי קבלת בן אדם לעבודה מסיבות שאינן קשורות לעבודה עצמה כמו גזע ולאום.</w:t>
      </w:r>
    </w:p>
    <w:p w:rsidR="00255E14" w:rsidRDefault="00255E14" w:rsidP="00255E14">
      <w:pPr>
        <w:pStyle w:val="12"/>
        <w:spacing w:line="360" w:lineRule="auto"/>
        <w:ind w:left="0"/>
        <w:rPr>
          <w:rFonts w:ascii="Arial" w:hAnsi="Arial"/>
        </w:rPr>
      </w:pPr>
    </w:p>
    <w:p w:rsidR="00255E14" w:rsidRDefault="00255E14" w:rsidP="00255E14">
      <w:pPr>
        <w:pStyle w:val="1"/>
        <w:keepLines/>
        <w:numPr>
          <w:ilvl w:val="0"/>
          <w:numId w:val="1"/>
        </w:numPr>
        <w:spacing w:before="480" w:after="0" w:line="360" w:lineRule="auto"/>
        <w:rPr>
          <w:rFonts w:ascii="Arial" w:hAnsi="Arial" w:cs="Arial"/>
          <w:sz w:val="22"/>
          <w:szCs w:val="22"/>
          <w:rtl/>
        </w:rPr>
      </w:pPr>
      <w:r>
        <w:rPr>
          <w:rFonts w:ascii="Arial" w:hAnsi="Arial" w:cs="Arial"/>
          <w:sz w:val="22"/>
          <w:szCs w:val="22"/>
          <w:rtl/>
        </w:rPr>
        <w:t>הזכות לחירות</w:t>
      </w:r>
    </w:p>
    <w:p w:rsidR="00255E14" w:rsidRDefault="00255E14" w:rsidP="00255E14">
      <w:pPr>
        <w:spacing w:line="360" w:lineRule="auto"/>
        <w:ind w:left="360"/>
        <w:rPr>
          <w:rFonts w:ascii="Arial" w:hAnsi="Arial" w:cs="Arial"/>
          <w:sz w:val="22"/>
          <w:szCs w:val="22"/>
          <w:rtl/>
        </w:rPr>
      </w:pPr>
      <w:r>
        <w:rPr>
          <w:rFonts w:ascii="Arial" w:hAnsi="Arial" w:cs="Arial"/>
          <w:sz w:val="22"/>
          <w:szCs w:val="22"/>
          <w:rtl/>
        </w:rPr>
        <w:t>חירות היא החופש של כל אדם לבחור איך לפעול ולהתנהג ובאיזו דרך לבחור בחייו בכל תחום שיבחר. חירותו של כל אדם מוגבלת במקרים שבהם הוא עלול לפגוע בעצמו או בחברה כולה. כל אדם רשאי לעשות כל מה שאינו אסור על פי החוק:</w:t>
      </w:r>
    </w:p>
    <w:p w:rsidR="00255E14" w:rsidRDefault="00255E14" w:rsidP="00255E14">
      <w:pPr>
        <w:pStyle w:val="12"/>
        <w:numPr>
          <w:ilvl w:val="0"/>
          <w:numId w:val="2"/>
        </w:numPr>
        <w:spacing w:line="360" w:lineRule="auto"/>
        <w:rPr>
          <w:rFonts w:ascii="Arial" w:hAnsi="Arial"/>
          <w:rtl/>
        </w:rPr>
      </w:pPr>
      <w:r>
        <w:rPr>
          <w:rFonts w:ascii="Arial" w:hAnsi="Arial"/>
          <w:rtl/>
        </w:rPr>
        <w:t>פגיעה בזכויות אדם אחר (הריגה, גניבה).</w:t>
      </w:r>
    </w:p>
    <w:p w:rsidR="00255E14" w:rsidRDefault="00255E14" w:rsidP="00255E14">
      <w:pPr>
        <w:pStyle w:val="12"/>
        <w:numPr>
          <w:ilvl w:val="0"/>
          <w:numId w:val="2"/>
        </w:numPr>
        <w:spacing w:line="360" w:lineRule="auto"/>
        <w:rPr>
          <w:rFonts w:ascii="Arial" w:hAnsi="Arial"/>
        </w:rPr>
      </w:pPr>
      <w:r>
        <w:rPr>
          <w:rFonts w:ascii="Arial" w:hAnsi="Arial"/>
          <w:rtl/>
        </w:rPr>
        <w:t>פגיעה בחברה (פגיעה בביטחון המדינה , בחוק ).</w:t>
      </w:r>
    </w:p>
    <w:p w:rsidR="00255E14" w:rsidRDefault="00255E14" w:rsidP="00255E14">
      <w:pPr>
        <w:pStyle w:val="12"/>
        <w:numPr>
          <w:ilvl w:val="0"/>
          <w:numId w:val="2"/>
        </w:numPr>
        <w:spacing w:line="360" w:lineRule="auto"/>
        <w:rPr>
          <w:rFonts w:ascii="Arial" w:hAnsi="Arial"/>
        </w:rPr>
      </w:pPr>
      <w:r>
        <w:rPr>
          <w:rFonts w:ascii="Arial" w:hAnsi="Arial"/>
          <w:rtl/>
        </w:rPr>
        <w:t>פגיעה באדם עצמו.</w:t>
      </w:r>
    </w:p>
    <w:p w:rsidR="00255E14" w:rsidRDefault="00255E14" w:rsidP="00255E14">
      <w:pPr>
        <w:spacing w:line="360" w:lineRule="auto"/>
        <w:ind w:firstLine="360"/>
        <w:rPr>
          <w:rFonts w:ascii="Arial" w:hAnsi="Arial" w:cs="Arial"/>
          <w:sz w:val="22"/>
          <w:szCs w:val="22"/>
        </w:rPr>
      </w:pPr>
      <w:r>
        <w:rPr>
          <w:rFonts w:ascii="Arial" w:hAnsi="Arial" w:cs="Arial"/>
          <w:sz w:val="22"/>
          <w:szCs w:val="22"/>
          <w:rtl/>
        </w:rPr>
        <w:t>במסגרת הזכות לחירות קיימות חירויות ספציפיות נוספות כמו:</w:t>
      </w:r>
    </w:p>
    <w:p w:rsidR="00255E14" w:rsidRDefault="00255E14" w:rsidP="00255E14">
      <w:pPr>
        <w:pStyle w:val="12"/>
        <w:numPr>
          <w:ilvl w:val="0"/>
          <w:numId w:val="6"/>
        </w:numPr>
        <w:spacing w:line="360" w:lineRule="auto"/>
        <w:rPr>
          <w:rFonts w:ascii="Arial" w:hAnsi="Arial"/>
          <w:rtl/>
        </w:rPr>
      </w:pPr>
      <w:r>
        <w:rPr>
          <w:rFonts w:ascii="Arial" w:hAnsi="Arial"/>
          <w:b/>
          <w:bCs/>
          <w:rtl/>
        </w:rPr>
        <w:t>חירות המחשבה והדעה</w:t>
      </w:r>
      <w:r>
        <w:rPr>
          <w:rFonts w:ascii="Arial" w:hAnsi="Arial"/>
          <w:rtl/>
        </w:rPr>
        <w:t xml:space="preserve"> (זכות מוחלטת)- זכותו של כל אדם להחזיק בדעה משלו בכל עניין המצוי על סדר היום הציבורי או בענייניו האישיים. מדובר רק בחופש לחשוב ולא לפעול.</w:t>
      </w:r>
    </w:p>
    <w:p w:rsidR="00255E14" w:rsidRDefault="00255E14" w:rsidP="00255E14">
      <w:pPr>
        <w:pStyle w:val="12"/>
        <w:numPr>
          <w:ilvl w:val="0"/>
          <w:numId w:val="6"/>
        </w:numPr>
        <w:spacing w:line="360" w:lineRule="auto"/>
        <w:rPr>
          <w:rFonts w:ascii="Arial" w:hAnsi="Arial"/>
        </w:rPr>
      </w:pPr>
      <w:r>
        <w:rPr>
          <w:rFonts w:ascii="Arial" w:hAnsi="Arial"/>
          <w:b/>
          <w:bCs/>
          <w:rtl/>
        </w:rPr>
        <w:t>חופש המצפון</w:t>
      </w:r>
      <w:r>
        <w:rPr>
          <w:rFonts w:ascii="Arial" w:hAnsi="Arial"/>
          <w:rtl/>
        </w:rPr>
        <w:t>- (מצפון, משמעו תחושה של שכנוע פנימי, שמחשבה או פעולה מסוימת היא נכונה וראויה. זו מערכת ערכים שבן אדם מאמץ לעצמו, תחושה אישית שיכולה להיות מנוגדת לרוב). חופש המצפון מאפשר לפעול לפי הערכים האישיים ולא בניגוד אליהם. (בדרך כלל זה לא לעשות משהו).</w:t>
      </w:r>
    </w:p>
    <w:p w:rsidR="00255E14" w:rsidRDefault="00255E14" w:rsidP="00255E14">
      <w:pPr>
        <w:pStyle w:val="12"/>
        <w:numPr>
          <w:ilvl w:val="0"/>
          <w:numId w:val="6"/>
        </w:numPr>
        <w:spacing w:line="360" w:lineRule="auto"/>
        <w:rPr>
          <w:rFonts w:ascii="Arial" w:hAnsi="Arial"/>
        </w:rPr>
      </w:pPr>
      <w:r>
        <w:rPr>
          <w:rFonts w:ascii="Arial" w:hAnsi="Arial"/>
          <w:b/>
          <w:bCs/>
          <w:rtl/>
        </w:rPr>
        <w:t>חופש הביטוי</w:t>
      </w:r>
      <w:r>
        <w:rPr>
          <w:rFonts w:ascii="Arial" w:hAnsi="Arial"/>
          <w:rtl/>
        </w:rPr>
        <w:t>- זכותו של כל אדם להביע את עצמו בדרכים שונות ולבטא את עמדותיו, רצונותיו והאינטרסים שלו. חופש הביטוי מהווה את אחת מזכויות היסוד במדינה דמוקרטית כיוון שהוא מאפשר לחשוף עובדות, להביא עמדות, ולנסות לשכנוע בדרכי שלום, לגבש עמדות מתוך שיקול דעת ומאפשר לכל אדם להגיע למימוש העצמי (אמנות, קולנוע, ספרות). ביטוי הוא תמיד כלפי חוץ.</w:t>
      </w:r>
    </w:p>
    <w:p w:rsidR="00255E14" w:rsidRDefault="00255E14" w:rsidP="00255E14">
      <w:pPr>
        <w:pStyle w:val="12"/>
        <w:numPr>
          <w:ilvl w:val="0"/>
          <w:numId w:val="6"/>
        </w:numPr>
        <w:spacing w:line="360" w:lineRule="auto"/>
        <w:rPr>
          <w:rFonts w:ascii="Arial" w:hAnsi="Arial"/>
        </w:rPr>
      </w:pPr>
      <w:r>
        <w:rPr>
          <w:rFonts w:ascii="Arial" w:hAnsi="Arial"/>
          <w:b/>
          <w:bCs/>
          <w:rtl/>
        </w:rPr>
        <w:t>חופש המידע וזכות הציבור לדעת</w:t>
      </w:r>
      <w:r>
        <w:rPr>
          <w:rFonts w:ascii="Arial" w:hAnsi="Arial"/>
          <w:rtl/>
        </w:rPr>
        <w:t>- חופש המידע זו זכות לקבל מידע מרשות שלטונית, לעומת זאת זכות הציבור לדעת היא, היחיד שרוצה לדעת על נבחרי הציבור. זכותו של הציבור לדעת על פעולותיהם של רשויות השלטון כדי שיוכלו לגבש עמדה ולהביע ביקורת על המתרחש במוסדות השלטון. כמו כן, זכותו של כל אדם לקבל מידע על האינפורמציה שנאספה לגביו על ידי מוסדות השלטון.</w:t>
      </w:r>
    </w:p>
    <w:p w:rsidR="00255E14" w:rsidRDefault="00255E14" w:rsidP="00255E14">
      <w:pPr>
        <w:pStyle w:val="12"/>
        <w:numPr>
          <w:ilvl w:val="0"/>
          <w:numId w:val="6"/>
        </w:numPr>
        <w:spacing w:line="360" w:lineRule="auto"/>
        <w:rPr>
          <w:rFonts w:ascii="Arial" w:hAnsi="Arial"/>
        </w:rPr>
      </w:pPr>
      <w:r>
        <w:rPr>
          <w:rFonts w:ascii="Arial" w:hAnsi="Arial"/>
          <w:b/>
          <w:bCs/>
          <w:rtl/>
        </w:rPr>
        <w:t>חופש הדת, חופש מדת</w:t>
      </w:r>
      <w:r>
        <w:rPr>
          <w:rFonts w:ascii="Arial" w:hAnsi="Arial"/>
          <w:rtl/>
        </w:rPr>
        <w:t xml:space="preserve">- </w:t>
      </w:r>
    </w:p>
    <w:p w:rsidR="00255E14" w:rsidRDefault="00255E14" w:rsidP="00255E14">
      <w:pPr>
        <w:pStyle w:val="12"/>
        <w:spacing w:line="360" w:lineRule="auto"/>
        <w:rPr>
          <w:rFonts w:ascii="Arial" w:hAnsi="Arial"/>
        </w:rPr>
      </w:pPr>
      <w:r>
        <w:rPr>
          <w:rFonts w:ascii="Arial" w:hAnsi="Arial"/>
          <w:rtl/>
        </w:rPr>
        <w:lastRenderedPageBreak/>
        <w:t>חופש דת- זכותו של כל אדם להאמין בדת מסוימת,להשתייך אליה ולפעול על פי המצוות ומנהגי הפולחן שלה.</w:t>
      </w:r>
    </w:p>
    <w:p w:rsidR="00255E14" w:rsidRDefault="00255E14" w:rsidP="00255E14">
      <w:pPr>
        <w:pStyle w:val="12"/>
        <w:spacing w:line="360" w:lineRule="auto"/>
        <w:rPr>
          <w:rFonts w:ascii="Arial" w:hAnsi="Arial"/>
          <w:rtl/>
        </w:rPr>
      </w:pPr>
      <w:r>
        <w:rPr>
          <w:rFonts w:ascii="Arial" w:hAnsi="Arial"/>
          <w:rtl/>
        </w:rPr>
        <w:t>חופש מדת- זכותו של כל אדם שלא להשתייך לשום דת ולהיות משוחרר מכל חובה, לקיים מצוות ומנהגים של  דת מסוימת.</w:t>
      </w:r>
    </w:p>
    <w:p w:rsidR="00255E14" w:rsidRDefault="00255E14" w:rsidP="00255E14">
      <w:pPr>
        <w:pStyle w:val="12"/>
        <w:numPr>
          <w:ilvl w:val="0"/>
          <w:numId w:val="6"/>
        </w:numPr>
        <w:spacing w:line="360" w:lineRule="auto"/>
        <w:rPr>
          <w:rFonts w:ascii="Arial" w:hAnsi="Arial"/>
          <w:rtl/>
        </w:rPr>
      </w:pPr>
      <w:r>
        <w:rPr>
          <w:rFonts w:ascii="Arial" w:hAnsi="Arial"/>
          <w:b/>
          <w:bCs/>
          <w:rtl/>
        </w:rPr>
        <w:t>חופש ההפגנה והמחאה</w:t>
      </w:r>
      <w:r>
        <w:rPr>
          <w:rFonts w:ascii="Arial" w:hAnsi="Arial"/>
          <w:rtl/>
        </w:rPr>
        <w:t xml:space="preserve">- זכותו של כל אדם להביע עמדה לגבי עניין מסוים, באמצעים מילוליים ואחרים על ידי קבוצה של  אנשים שפועלים במשותף. </w:t>
      </w:r>
    </w:p>
    <w:p w:rsidR="00255E14" w:rsidRDefault="00255E14" w:rsidP="00255E14">
      <w:pPr>
        <w:pStyle w:val="12"/>
        <w:numPr>
          <w:ilvl w:val="0"/>
          <w:numId w:val="6"/>
        </w:numPr>
        <w:spacing w:line="360" w:lineRule="auto"/>
        <w:rPr>
          <w:rFonts w:ascii="Arial" w:hAnsi="Arial"/>
        </w:rPr>
      </w:pPr>
      <w:r>
        <w:rPr>
          <w:rFonts w:ascii="Arial" w:hAnsi="Arial"/>
          <w:b/>
          <w:bCs/>
          <w:rtl/>
        </w:rPr>
        <w:t>חופש הנישואין</w:t>
      </w:r>
      <w:r>
        <w:rPr>
          <w:rFonts w:ascii="Arial" w:hAnsi="Arial"/>
          <w:rtl/>
        </w:rPr>
        <w:t>- זכותו של כל אדם להתחתן עם מי שהוא רוצה מבלי שיכפו עליו את בן או בת זוגו.</w:t>
      </w:r>
    </w:p>
    <w:p w:rsidR="00255E14" w:rsidRDefault="00255E14" w:rsidP="00255E14">
      <w:pPr>
        <w:pStyle w:val="12"/>
        <w:numPr>
          <w:ilvl w:val="0"/>
          <w:numId w:val="6"/>
        </w:numPr>
        <w:spacing w:line="360" w:lineRule="auto"/>
        <w:rPr>
          <w:rFonts w:ascii="Arial" w:hAnsi="Arial"/>
        </w:rPr>
      </w:pPr>
      <w:r>
        <w:rPr>
          <w:rFonts w:ascii="Arial" w:hAnsi="Arial"/>
          <w:b/>
          <w:bCs/>
          <w:rtl/>
        </w:rPr>
        <w:t>חופש ההתאגדות</w:t>
      </w:r>
      <w:r>
        <w:rPr>
          <w:rFonts w:ascii="Arial" w:hAnsi="Arial"/>
          <w:rtl/>
        </w:rPr>
        <w:t>- זכות זו נתונה בידי קבוצה של אנשים ליצור קשרים ביניהם כדי לפעול במסגרת משותפת למען מטרה משותפת. (ארגונים מקצועיים, מפלגות).</w:t>
      </w:r>
    </w:p>
    <w:p w:rsidR="00255E14" w:rsidRDefault="00255E14" w:rsidP="00255E14">
      <w:pPr>
        <w:pStyle w:val="12"/>
        <w:numPr>
          <w:ilvl w:val="0"/>
          <w:numId w:val="6"/>
        </w:numPr>
        <w:spacing w:line="360" w:lineRule="auto"/>
        <w:rPr>
          <w:rFonts w:ascii="Arial" w:hAnsi="Arial"/>
        </w:rPr>
      </w:pPr>
      <w:r>
        <w:rPr>
          <w:rFonts w:ascii="Arial" w:hAnsi="Arial"/>
          <w:b/>
          <w:bCs/>
          <w:rtl/>
        </w:rPr>
        <w:t>חופש התנועה</w:t>
      </w:r>
      <w:r>
        <w:rPr>
          <w:rFonts w:ascii="Arial" w:hAnsi="Arial"/>
          <w:rtl/>
        </w:rPr>
        <w:t>- זכותו של כל אדם לנוע בחופשיות ממקום למקום, בתוך מדינה מסוימת ובין מדינות.</w:t>
      </w:r>
    </w:p>
    <w:p w:rsidR="00255E14" w:rsidRDefault="00255E14" w:rsidP="00255E14">
      <w:pPr>
        <w:pStyle w:val="12"/>
        <w:numPr>
          <w:ilvl w:val="0"/>
          <w:numId w:val="6"/>
        </w:numPr>
        <w:spacing w:line="360" w:lineRule="auto"/>
        <w:rPr>
          <w:rFonts w:ascii="Arial" w:hAnsi="Arial"/>
        </w:rPr>
      </w:pPr>
      <w:r>
        <w:rPr>
          <w:rFonts w:ascii="Arial" w:hAnsi="Arial"/>
          <w:b/>
          <w:bCs/>
          <w:rtl/>
        </w:rPr>
        <w:t>חופש העיסוק</w:t>
      </w:r>
      <w:r>
        <w:rPr>
          <w:rFonts w:ascii="Arial" w:hAnsi="Arial"/>
          <w:rtl/>
        </w:rPr>
        <w:t>- זכותו של האדם לבחור בעצמו את מקצועו ואת מקום עבודתו כרצונו. אסור שמשהו יפגע בעיסוקו של האדם.</w:t>
      </w:r>
    </w:p>
    <w:p w:rsidR="00255E14" w:rsidRDefault="00255E14" w:rsidP="00255E14">
      <w:pPr>
        <w:pStyle w:val="12"/>
        <w:numPr>
          <w:ilvl w:val="0"/>
          <w:numId w:val="6"/>
        </w:numPr>
        <w:spacing w:line="360" w:lineRule="auto"/>
        <w:rPr>
          <w:rFonts w:ascii="Arial" w:hAnsi="Arial"/>
        </w:rPr>
      </w:pPr>
      <w:r>
        <w:rPr>
          <w:rFonts w:ascii="Arial" w:hAnsi="Arial"/>
          <w:b/>
          <w:bCs/>
          <w:rtl/>
        </w:rPr>
        <w:t>חופש הבחירה</w:t>
      </w:r>
      <w:r>
        <w:rPr>
          <w:rFonts w:ascii="Arial" w:hAnsi="Arial"/>
          <w:rtl/>
        </w:rPr>
        <w:t xml:space="preserve">- זכותו של האדם לבחור </w:t>
      </w:r>
      <w:r w:rsidR="00C9779E">
        <w:rPr>
          <w:rFonts w:ascii="Arial" w:hAnsi="Arial"/>
          <w:rtl/>
        </w:rPr>
        <w:t>את דרך חייו</w:t>
      </w:r>
      <w:r w:rsidR="00C9779E">
        <w:rPr>
          <w:rFonts w:ascii="Arial" w:hAnsi="Arial" w:hint="cs"/>
          <w:rtl/>
        </w:rPr>
        <w:t>.</w:t>
      </w:r>
      <w:bookmarkStart w:id="0" w:name="_GoBack"/>
      <w:bookmarkEnd w:id="0"/>
      <w:r>
        <w:rPr>
          <w:rFonts w:ascii="Arial" w:hAnsi="Arial"/>
          <w:rtl/>
        </w:rPr>
        <w:t xml:space="preserve"> כמו כן, זכותו של האדם לפעול כרצונו כל עוד זה לא פוגע באנשים אחרים. </w:t>
      </w:r>
    </w:p>
    <w:p w:rsidR="00255E14" w:rsidRDefault="00255E14" w:rsidP="00255E14">
      <w:pPr>
        <w:pStyle w:val="1"/>
        <w:keepLines/>
        <w:numPr>
          <w:ilvl w:val="0"/>
          <w:numId w:val="1"/>
        </w:numPr>
        <w:spacing w:before="480" w:after="0" w:line="360" w:lineRule="auto"/>
        <w:rPr>
          <w:rFonts w:ascii="Arial" w:hAnsi="Arial" w:cs="Arial"/>
          <w:sz w:val="22"/>
          <w:szCs w:val="22"/>
          <w:rtl/>
        </w:rPr>
      </w:pPr>
      <w:r>
        <w:rPr>
          <w:rFonts w:ascii="Arial" w:hAnsi="Arial" w:cs="Arial"/>
          <w:sz w:val="22"/>
          <w:szCs w:val="22"/>
          <w:rtl/>
        </w:rPr>
        <w:t>הזכות להליך משפטי הוגן</w:t>
      </w:r>
    </w:p>
    <w:p w:rsidR="00255E14" w:rsidRDefault="00255E14" w:rsidP="00255E14">
      <w:pPr>
        <w:spacing w:line="360" w:lineRule="auto"/>
        <w:ind w:left="360"/>
        <w:rPr>
          <w:rFonts w:ascii="Arial" w:hAnsi="Arial" w:cs="Arial"/>
          <w:sz w:val="22"/>
          <w:szCs w:val="22"/>
          <w:rtl/>
        </w:rPr>
      </w:pPr>
      <w:r>
        <w:rPr>
          <w:rFonts w:ascii="Arial" w:hAnsi="Arial" w:cs="Arial"/>
          <w:sz w:val="22"/>
          <w:szCs w:val="22"/>
          <w:rtl/>
        </w:rPr>
        <w:t>זכותו של כל אדם שנמצא חשוד בעבירה לקבל  את כל התנאים שיבטיחו את היחס ההוגן כלפיו.</w:t>
      </w:r>
    </w:p>
    <w:p w:rsidR="00255E14" w:rsidRDefault="00255E14" w:rsidP="00255E14">
      <w:pPr>
        <w:spacing w:line="360" w:lineRule="auto"/>
        <w:ind w:left="360"/>
        <w:rPr>
          <w:rFonts w:ascii="Arial" w:hAnsi="Arial" w:cs="Arial"/>
          <w:sz w:val="22"/>
          <w:szCs w:val="22"/>
          <w:rtl/>
        </w:rPr>
      </w:pPr>
      <w:r>
        <w:rPr>
          <w:rFonts w:ascii="Arial" w:hAnsi="Arial" w:cs="Arial"/>
          <w:sz w:val="22"/>
          <w:szCs w:val="22"/>
          <w:rtl/>
        </w:rPr>
        <w:t>התנאים למשפט הוגן הם:</w:t>
      </w:r>
    </w:p>
    <w:p w:rsidR="00255E14" w:rsidRDefault="00255E14" w:rsidP="00255E14">
      <w:pPr>
        <w:pStyle w:val="12"/>
        <w:numPr>
          <w:ilvl w:val="0"/>
          <w:numId w:val="2"/>
        </w:numPr>
        <w:spacing w:line="360" w:lineRule="auto"/>
        <w:rPr>
          <w:rFonts w:ascii="Arial" w:hAnsi="Arial"/>
          <w:rtl/>
        </w:rPr>
      </w:pPr>
      <w:r>
        <w:rPr>
          <w:rFonts w:ascii="Arial" w:hAnsi="Arial"/>
          <w:rtl/>
        </w:rPr>
        <w:t>הנחת בסיס לפיה אדם נחשב חף מפשע עד שהורשע.</w:t>
      </w:r>
    </w:p>
    <w:p w:rsidR="00255E14" w:rsidRDefault="00255E14" w:rsidP="00255E14">
      <w:pPr>
        <w:pStyle w:val="12"/>
        <w:numPr>
          <w:ilvl w:val="0"/>
          <w:numId w:val="2"/>
        </w:numPr>
        <w:spacing w:line="360" w:lineRule="auto"/>
        <w:rPr>
          <w:rFonts w:ascii="Arial" w:hAnsi="Arial"/>
        </w:rPr>
      </w:pPr>
      <w:r>
        <w:rPr>
          <w:rFonts w:ascii="Arial" w:hAnsi="Arial"/>
          <w:rtl/>
        </w:rPr>
        <w:t>בעת המעצר, חייבים להגיד לאדם במה הוא מואשם ואלו הוכחות קיימות נגדו.</w:t>
      </w:r>
    </w:p>
    <w:p w:rsidR="00255E14" w:rsidRDefault="00255E14" w:rsidP="00255E14">
      <w:pPr>
        <w:pStyle w:val="12"/>
        <w:numPr>
          <w:ilvl w:val="0"/>
          <w:numId w:val="2"/>
        </w:numPr>
        <w:spacing w:line="360" w:lineRule="auto"/>
        <w:rPr>
          <w:rFonts w:ascii="Arial" w:hAnsi="Arial"/>
        </w:rPr>
      </w:pPr>
      <w:r>
        <w:rPr>
          <w:rFonts w:ascii="Arial" w:hAnsi="Arial"/>
          <w:rtl/>
        </w:rPr>
        <w:t>אדם זכאי לייצוג משפטי של עורך דין במהלך המשפט כדי שיוכל להתגונן נגד האשמות נגדו.</w:t>
      </w:r>
    </w:p>
    <w:p w:rsidR="00255E14" w:rsidRDefault="00255E14" w:rsidP="00255E14">
      <w:pPr>
        <w:pStyle w:val="12"/>
        <w:numPr>
          <w:ilvl w:val="0"/>
          <w:numId w:val="2"/>
        </w:numPr>
        <w:spacing w:line="360" w:lineRule="auto"/>
        <w:rPr>
          <w:rFonts w:ascii="Arial" w:hAnsi="Arial"/>
        </w:rPr>
      </w:pPr>
      <w:r>
        <w:rPr>
          <w:rFonts w:ascii="Arial" w:hAnsi="Arial"/>
          <w:rtl/>
        </w:rPr>
        <w:t>משפט חייב להתנהל בפומבי (חוץ מקטינים, אונס, עניין הקשור לביטחון המדינה, כאשר יש חשד לחייהם של עדי המדינה, עניינים אישיים- כל אלה מתרחשים בדלתיים סגורות).</w:t>
      </w:r>
    </w:p>
    <w:p w:rsidR="00255E14" w:rsidRDefault="00255E14" w:rsidP="00255E14">
      <w:pPr>
        <w:pStyle w:val="12"/>
        <w:numPr>
          <w:ilvl w:val="0"/>
          <w:numId w:val="2"/>
        </w:numPr>
        <w:spacing w:line="360" w:lineRule="auto"/>
        <w:rPr>
          <w:rFonts w:ascii="Arial" w:hAnsi="Arial"/>
        </w:rPr>
      </w:pPr>
      <w:r>
        <w:rPr>
          <w:rFonts w:ascii="Arial" w:hAnsi="Arial"/>
          <w:rtl/>
        </w:rPr>
        <w:t>השופט שבפניו הוא נשפט יהיה בלתי תלוי ולא יושפע מגורמים חיצוניים.</w:t>
      </w:r>
    </w:p>
    <w:p w:rsidR="00255E14" w:rsidRDefault="00255E14" w:rsidP="00255E14">
      <w:pPr>
        <w:pStyle w:val="12"/>
        <w:numPr>
          <w:ilvl w:val="0"/>
          <w:numId w:val="2"/>
        </w:numPr>
        <w:spacing w:line="360" w:lineRule="auto"/>
        <w:rPr>
          <w:rFonts w:ascii="Arial" w:hAnsi="Arial"/>
        </w:rPr>
      </w:pPr>
      <w:r>
        <w:rPr>
          <w:rFonts w:ascii="Arial" w:hAnsi="Arial"/>
          <w:rtl/>
        </w:rPr>
        <w:t xml:space="preserve"> יש להביא אדם בפני שפט תוך 24 שעות מרגע המעצר.</w:t>
      </w:r>
    </w:p>
    <w:p w:rsidR="00255E14" w:rsidRDefault="00255E14" w:rsidP="00255E14">
      <w:pPr>
        <w:pStyle w:val="12"/>
        <w:numPr>
          <w:ilvl w:val="0"/>
          <w:numId w:val="2"/>
        </w:numPr>
        <w:spacing w:line="360" w:lineRule="auto"/>
        <w:rPr>
          <w:rFonts w:ascii="Arial" w:hAnsi="Arial"/>
        </w:rPr>
      </w:pPr>
      <w:r>
        <w:rPr>
          <w:rFonts w:ascii="Arial" w:hAnsi="Arial"/>
          <w:rtl/>
        </w:rPr>
        <w:t>אין לערוך חיפוש בביתו של אדם ללא צו של בית משפט.</w:t>
      </w:r>
    </w:p>
    <w:p w:rsidR="00255E14" w:rsidRDefault="00255E14" w:rsidP="00255E14">
      <w:pPr>
        <w:pStyle w:val="1"/>
        <w:keepLines/>
        <w:numPr>
          <w:ilvl w:val="0"/>
          <w:numId w:val="1"/>
        </w:numPr>
        <w:spacing w:before="480" w:after="0" w:line="360" w:lineRule="auto"/>
        <w:rPr>
          <w:rFonts w:ascii="Arial" w:hAnsi="Arial" w:cs="Arial"/>
          <w:sz w:val="22"/>
          <w:szCs w:val="22"/>
        </w:rPr>
      </w:pPr>
      <w:r>
        <w:rPr>
          <w:rFonts w:ascii="Arial" w:hAnsi="Arial" w:cs="Arial"/>
          <w:sz w:val="22"/>
          <w:szCs w:val="22"/>
          <w:rtl/>
        </w:rPr>
        <w:t>הזכות לקניין</w:t>
      </w:r>
    </w:p>
    <w:p w:rsidR="00255E14" w:rsidRDefault="00255E14" w:rsidP="00255E14">
      <w:pPr>
        <w:spacing w:line="360" w:lineRule="auto"/>
        <w:ind w:left="360"/>
        <w:rPr>
          <w:rFonts w:ascii="Arial" w:hAnsi="Arial" w:cs="Arial"/>
          <w:sz w:val="22"/>
          <w:szCs w:val="22"/>
          <w:rtl/>
        </w:rPr>
      </w:pPr>
      <w:r>
        <w:rPr>
          <w:rFonts w:ascii="Arial" w:hAnsi="Arial" w:cs="Arial"/>
          <w:sz w:val="22"/>
          <w:szCs w:val="22"/>
          <w:rtl/>
        </w:rPr>
        <w:t>זכותו של כל אדם לצבור רכוש ולשמור עליו (רכוש שנצבר על ידו, על ידי משפחתו, שקיבל או הרוויח) ולהשתמש בו כרצונו. ללא חשש שיילקח ממנו.</w:t>
      </w:r>
    </w:p>
    <w:p w:rsidR="00255E14" w:rsidRDefault="00255E14" w:rsidP="00255E14">
      <w:pPr>
        <w:spacing w:line="360" w:lineRule="auto"/>
        <w:ind w:left="360"/>
        <w:rPr>
          <w:rFonts w:ascii="Arial" w:hAnsi="Arial" w:cs="Arial"/>
          <w:sz w:val="22"/>
          <w:szCs w:val="22"/>
          <w:rtl/>
        </w:rPr>
      </w:pPr>
      <w:r>
        <w:rPr>
          <w:rFonts w:ascii="Arial" w:hAnsi="Arial" w:cs="Arial"/>
          <w:sz w:val="22"/>
          <w:szCs w:val="22"/>
          <w:rtl/>
        </w:rPr>
        <w:t>קיימים שני סוגים של קניין:</w:t>
      </w:r>
    </w:p>
    <w:p w:rsidR="00255E14" w:rsidRDefault="00255E14" w:rsidP="00255E14">
      <w:pPr>
        <w:pStyle w:val="12"/>
        <w:numPr>
          <w:ilvl w:val="0"/>
          <w:numId w:val="7"/>
        </w:numPr>
        <w:spacing w:line="360" w:lineRule="auto"/>
        <w:rPr>
          <w:rFonts w:ascii="Arial" w:hAnsi="Arial"/>
          <w:rtl/>
        </w:rPr>
      </w:pPr>
      <w:r>
        <w:rPr>
          <w:rFonts w:ascii="Arial" w:hAnsi="Arial"/>
          <w:rtl/>
        </w:rPr>
        <w:t>חומרי- רכוש פיזי כמו קרקע, דירה, בית, כסף.</w:t>
      </w:r>
    </w:p>
    <w:p w:rsidR="00255E14" w:rsidRDefault="00255E14" w:rsidP="00255E14">
      <w:pPr>
        <w:pStyle w:val="12"/>
        <w:numPr>
          <w:ilvl w:val="0"/>
          <w:numId w:val="7"/>
        </w:numPr>
        <w:spacing w:line="360" w:lineRule="auto"/>
        <w:rPr>
          <w:rFonts w:ascii="Arial" w:hAnsi="Arial"/>
        </w:rPr>
      </w:pPr>
      <w:r>
        <w:rPr>
          <w:rFonts w:ascii="Arial" w:hAnsi="Arial"/>
          <w:rtl/>
        </w:rPr>
        <w:t>רוחני- המצאה, או יצירה של אדם שהזכויות עליה שמורות לו (זכויות יוצרים) כמו: הפקת תקליטים, כתיבת ספרים, מחזות, יצירה מוזיקלית או אמנותית, תוכנת מחשב.</w:t>
      </w:r>
    </w:p>
    <w:p w:rsidR="00255E14" w:rsidRDefault="00255E14" w:rsidP="00255E14">
      <w:pPr>
        <w:pStyle w:val="12"/>
        <w:spacing w:line="360" w:lineRule="auto"/>
        <w:rPr>
          <w:rFonts w:ascii="Arial" w:hAnsi="Arial"/>
        </w:rPr>
      </w:pPr>
      <w:r>
        <w:rPr>
          <w:rFonts w:ascii="Arial" w:hAnsi="Arial"/>
          <w:rtl/>
        </w:rPr>
        <w:lastRenderedPageBreak/>
        <w:t>אסור להעתיק או לשכפל כל אחד מאלה ללא רשות היוצר.</w:t>
      </w:r>
    </w:p>
    <w:p w:rsidR="00255E14" w:rsidRDefault="00255E14" w:rsidP="00255E14">
      <w:pPr>
        <w:pStyle w:val="1"/>
        <w:keepLines/>
        <w:numPr>
          <w:ilvl w:val="0"/>
          <w:numId w:val="1"/>
        </w:numPr>
        <w:spacing w:before="480" w:after="0" w:line="360" w:lineRule="auto"/>
        <w:rPr>
          <w:rFonts w:ascii="Arial" w:hAnsi="Arial" w:cs="Arial"/>
          <w:sz w:val="22"/>
          <w:szCs w:val="22"/>
          <w:rtl/>
        </w:rPr>
      </w:pPr>
      <w:r>
        <w:rPr>
          <w:rFonts w:ascii="Arial" w:hAnsi="Arial" w:cs="Arial"/>
          <w:sz w:val="22"/>
          <w:szCs w:val="22"/>
          <w:rtl/>
        </w:rPr>
        <w:t>הזכות לכבוד</w:t>
      </w:r>
    </w:p>
    <w:p w:rsidR="00255E14" w:rsidRDefault="00255E14" w:rsidP="00255E14">
      <w:pPr>
        <w:pStyle w:val="12"/>
        <w:spacing w:line="360" w:lineRule="auto"/>
        <w:ind w:left="360"/>
        <w:rPr>
          <w:rFonts w:ascii="Arial" w:hAnsi="Arial"/>
          <w:rtl/>
        </w:rPr>
      </w:pPr>
      <w:r>
        <w:rPr>
          <w:rFonts w:ascii="Arial" w:hAnsi="Arial"/>
          <w:rtl/>
        </w:rPr>
        <w:t xml:space="preserve">זכותו של כל אדם שלא להיות נתון ליחס משפיל, פוגע ומעליב. הזכות לכבוד קשורה לתחושת הכבוד העצמי ולדימוי העצמי של האדם. </w:t>
      </w:r>
    </w:p>
    <w:p w:rsidR="00255E14" w:rsidRDefault="00255E14" w:rsidP="00255E14">
      <w:pPr>
        <w:pStyle w:val="12"/>
        <w:spacing w:line="360" w:lineRule="auto"/>
        <w:ind w:left="360"/>
        <w:rPr>
          <w:rFonts w:ascii="Arial" w:hAnsi="Arial"/>
          <w:rtl/>
        </w:rPr>
      </w:pPr>
      <w:r>
        <w:rPr>
          <w:rFonts w:ascii="Arial" w:hAnsi="Arial"/>
          <w:rtl/>
        </w:rPr>
        <w:t xml:space="preserve">היא כוללת שתי זכויות שנגזרות מכבוד: הזכות לשם טוב והזכות לפרטיות.  </w:t>
      </w:r>
    </w:p>
    <w:p w:rsidR="00255E14" w:rsidRDefault="00255E14" w:rsidP="00255E14">
      <w:pPr>
        <w:pStyle w:val="12"/>
        <w:numPr>
          <w:ilvl w:val="0"/>
          <w:numId w:val="8"/>
        </w:numPr>
        <w:spacing w:line="360" w:lineRule="auto"/>
        <w:rPr>
          <w:rFonts w:ascii="Arial" w:hAnsi="Arial"/>
          <w:rtl/>
        </w:rPr>
      </w:pPr>
      <w:r>
        <w:rPr>
          <w:rFonts w:ascii="Arial" w:hAnsi="Arial"/>
          <w:b/>
          <w:bCs/>
          <w:rtl/>
        </w:rPr>
        <w:t>הזכות לשם טוב</w:t>
      </w:r>
      <w:r>
        <w:rPr>
          <w:rFonts w:ascii="Arial" w:hAnsi="Arial"/>
          <w:rtl/>
        </w:rPr>
        <w:t>- זכותו של כל אדם שלא יפורסם על אודותיו מידע שקרי המכפיש אותו ופוגע בו. זכות זו קשורה בדרך כלל לאנשי ציבור ומתנגשת עם זכות הציבור לדעת.</w:t>
      </w:r>
    </w:p>
    <w:p w:rsidR="00255E14" w:rsidRDefault="00255E14" w:rsidP="00255E14">
      <w:pPr>
        <w:pStyle w:val="12"/>
        <w:numPr>
          <w:ilvl w:val="0"/>
          <w:numId w:val="8"/>
        </w:numPr>
        <w:spacing w:line="360" w:lineRule="auto"/>
        <w:rPr>
          <w:rFonts w:ascii="Arial" w:hAnsi="Arial"/>
        </w:rPr>
      </w:pPr>
      <w:r>
        <w:rPr>
          <w:rFonts w:ascii="Arial" w:hAnsi="Arial"/>
          <w:b/>
          <w:bCs/>
          <w:rtl/>
        </w:rPr>
        <w:t>הזכות לפרטיות</w:t>
      </w:r>
      <w:r>
        <w:rPr>
          <w:rFonts w:ascii="Arial" w:hAnsi="Arial"/>
          <w:rtl/>
        </w:rPr>
        <w:t xml:space="preserve">- זכותו של כל אדם לחיות את חייו ללא חשיפה, ללא התערבות וללא חדירה פיזית לחייו (לביתו, לחפציו, לגופו), וכן שיהיה מוגן בפני איסוף מידע ושלא יהיה נתון למעקב ולפרסום וחשיפה של מידע הקשור בו. </w:t>
      </w:r>
    </w:p>
    <w:p w:rsidR="00255E14" w:rsidRDefault="00255E14" w:rsidP="00255E14">
      <w:pPr>
        <w:pStyle w:val="12"/>
        <w:spacing w:line="360" w:lineRule="auto"/>
        <w:rPr>
          <w:rFonts w:ascii="Arial" w:hAnsi="Arial"/>
        </w:rPr>
      </w:pPr>
      <w:r>
        <w:rPr>
          <w:rFonts w:ascii="Arial" w:hAnsi="Arial"/>
          <w:rtl/>
        </w:rPr>
        <w:t xml:space="preserve">בדרך כלל זכות זו מתנגשת עם זכות הציבור לדעת, חופש העיתונות </w:t>
      </w:r>
      <w:proofErr w:type="spellStart"/>
      <w:r>
        <w:rPr>
          <w:rFonts w:ascii="Arial" w:hAnsi="Arial"/>
          <w:rtl/>
        </w:rPr>
        <w:t>וכו</w:t>
      </w:r>
      <w:proofErr w:type="spellEnd"/>
      <w:r>
        <w:rPr>
          <w:rFonts w:ascii="Arial" w:hAnsi="Arial"/>
          <w:rtl/>
        </w:rPr>
        <w:t>'.</w:t>
      </w:r>
    </w:p>
    <w:p w:rsidR="00496BB8" w:rsidRPr="00255E14" w:rsidRDefault="00496BB8"/>
    <w:sectPr w:rsidR="00496BB8" w:rsidRPr="00255E14" w:rsidSect="00A6390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divid">
    <w:altName w:val="Times New Roman"/>
    <w:panose1 w:val="00000000000000000000"/>
    <w:charset w:val="00"/>
    <w:family w:val="roman"/>
    <w:notTrueType/>
    <w:pitch w:val="default"/>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27C22"/>
    <w:multiLevelType w:val="hybridMultilevel"/>
    <w:tmpl w:val="D310A1DE"/>
    <w:lvl w:ilvl="0" w:tplc="38D246C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B8E5477"/>
    <w:multiLevelType w:val="hybridMultilevel"/>
    <w:tmpl w:val="C9D8EC7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03C521B"/>
    <w:multiLevelType w:val="hybridMultilevel"/>
    <w:tmpl w:val="B3EE66B6"/>
    <w:lvl w:ilvl="0" w:tplc="F77A9DDE">
      <w:start w:val="1"/>
      <w:numFmt w:val="hebrew1"/>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78F64BD"/>
    <w:multiLevelType w:val="hybridMultilevel"/>
    <w:tmpl w:val="A586B4E2"/>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DAA719B"/>
    <w:multiLevelType w:val="hybridMultilevel"/>
    <w:tmpl w:val="2C504C7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93C2EC1"/>
    <w:multiLevelType w:val="hybridMultilevel"/>
    <w:tmpl w:val="896C54EE"/>
    <w:lvl w:ilvl="0" w:tplc="AB5C8090">
      <w:start w:val="1"/>
      <w:numFmt w:val="hebrew1"/>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68857228"/>
    <w:multiLevelType w:val="hybridMultilevel"/>
    <w:tmpl w:val="9BB6157A"/>
    <w:lvl w:ilvl="0" w:tplc="FBFC7B38">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7C576F92"/>
    <w:multiLevelType w:val="hybridMultilevel"/>
    <w:tmpl w:val="E7AAF6EE"/>
    <w:lvl w:ilvl="0" w:tplc="CB5AEB80">
      <w:start w:val="2"/>
      <w:numFmt w:val="bullet"/>
      <w:lvlText w:val=""/>
      <w:lvlJc w:val="left"/>
      <w:pPr>
        <w:ind w:left="720" w:hanging="360"/>
      </w:pPr>
      <w:rPr>
        <w:rFonts w:ascii="Symbol" w:eastAsia="Calibri" w:hAnsi="Symbol" w:cs="Arial" w:hint="default"/>
      </w:rPr>
    </w:lvl>
    <w:lvl w:ilvl="1" w:tplc="7F72BD42">
      <w:start w:val="1"/>
      <w:numFmt w:val="hebrew1"/>
      <w:lvlText w:val="%2."/>
      <w:lvlJc w:val="left"/>
      <w:pPr>
        <w:ind w:left="1440" w:hanging="360"/>
      </w:pPr>
      <w:rPr>
        <w:rFonts w:ascii="Times New Roman" w:eastAsia="Times New Roman" w:hAnsi="Times New Roman" w:cs="Times New Roman"/>
      </w:rPr>
    </w:lvl>
    <w:lvl w:ilvl="2" w:tplc="C2CA74B6">
      <w:start w:val="1"/>
      <w:numFmt w:val="decimal"/>
      <w:lvlText w:val="%3."/>
      <w:lvlJc w:val="left"/>
      <w:pPr>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255E14"/>
    <w:rsid w:val="00255E14"/>
    <w:rsid w:val="003A364C"/>
    <w:rsid w:val="00481E59"/>
    <w:rsid w:val="00496BB8"/>
    <w:rsid w:val="005D5306"/>
    <w:rsid w:val="00A63908"/>
    <w:rsid w:val="00C9779E"/>
    <w:rsid w:val="00CC5146"/>
    <w:rsid w:val="00CD5224"/>
    <w:rsid w:val="00FF0E0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DE88AA-1A8D-4560-950E-669B38DA2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5E14"/>
    <w:pPr>
      <w:bidi/>
      <w:spacing w:after="0" w:line="240" w:lineRule="auto"/>
    </w:pPr>
    <w:rPr>
      <w:rFonts w:ascii="divid" w:eastAsia="Times New Roman" w:hAnsi="divid" w:cs="Narkisim"/>
      <w:sz w:val="28"/>
      <w:szCs w:val="28"/>
      <w:lang w:eastAsia="he-IL"/>
    </w:rPr>
  </w:style>
  <w:style w:type="paragraph" w:styleId="1">
    <w:name w:val="heading 1"/>
    <w:basedOn w:val="a"/>
    <w:next w:val="a"/>
    <w:link w:val="10"/>
    <w:qFormat/>
    <w:rsid w:val="00255E14"/>
    <w:pPr>
      <w:keepNext/>
      <w:spacing w:before="240" w:after="60"/>
      <w:outlineLvl w:val="0"/>
    </w:pPr>
    <w:rPr>
      <w:rFonts w:ascii="Cambria" w:hAnsi="Cambria" w:cs="Times New Roman"/>
      <w:b/>
      <w:bCs/>
      <w:kern w:val="32"/>
      <w:sz w:val="32"/>
      <w:szCs w:val="32"/>
    </w:rPr>
  </w:style>
  <w:style w:type="paragraph" w:styleId="3">
    <w:name w:val="heading 3"/>
    <w:basedOn w:val="a"/>
    <w:next w:val="a"/>
    <w:link w:val="30"/>
    <w:semiHidden/>
    <w:unhideWhenUsed/>
    <w:qFormat/>
    <w:rsid w:val="00255E14"/>
    <w:pPr>
      <w:keepNext/>
      <w:spacing w:before="240" w:after="60" w:line="276" w:lineRule="auto"/>
      <w:outlineLvl w:val="2"/>
    </w:pPr>
    <w:rPr>
      <w:rFonts w:ascii="Arial" w:eastAsia="Calibri"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255E14"/>
    <w:rPr>
      <w:rFonts w:ascii="Cambria" w:eastAsia="Times New Roman" w:hAnsi="Cambria" w:cs="Times New Roman"/>
      <w:b/>
      <w:bCs/>
      <w:kern w:val="32"/>
      <w:sz w:val="32"/>
      <w:szCs w:val="32"/>
      <w:lang w:eastAsia="he-IL"/>
    </w:rPr>
  </w:style>
  <w:style w:type="character" w:customStyle="1" w:styleId="30">
    <w:name w:val="כותרת 3 תו"/>
    <w:basedOn w:val="a0"/>
    <w:link w:val="3"/>
    <w:semiHidden/>
    <w:rsid w:val="00255E14"/>
    <w:rPr>
      <w:rFonts w:ascii="Arial" w:eastAsia="Calibri" w:hAnsi="Arial" w:cs="Arial"/>
      <w:b/>
      <w:bCs/>
      <w:sz w:val="26"/>
      <w:szCs w:val="26"/>
    </w:rPr>
  </w:style>
  <w:style w:type="paragraph" w:customStyle="1" w:styleId="11">
    <w:name w:val="ללא מרווח1"/>
    <w:qFormat/>
    <w:rsid w:val="00255E14"/>
    <w:pPr>
      <w:bidi/>
      <w:spacing w:after="0" w:line="240" w:lineRule="auto"/>
    </w:pPr>
    <w:rPr>
      <w:rFonts w:ascii="Calibri" w:eastAsia="Calibri" w:hAnsi="Calibri" w:cs="Arial"/>
    </w:rPr>
  </w:style>
  <w:style w:type="paragraph" w:customStyle="1" w:styleId="12">
    <w:name w:val="פיסקת רשימה1"/>
    <w:basedOn w:val="a"/>
    <w:qFormat/>
    <w:rsid w:val="00255E14"/>
    <w:pPr>
      <w:spacing w:after="200" w:line="276" w:lineRule="auto"/>
      <w:ind w:left="720"/>
      <w:contextualSpacing/>
    </w:pPr>
    <w:rPr>
      <w:rFonts w:ascii="Calibri" w:eastAsia="Calibri" w:hAnsi="Calibri"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03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997</Words>
  <Characters>4986</Characters>
  <Application>Microsoft Office Word</Application>
  <DocSecurity>0</DocSecurity>
  <Lines>41</Lines>
  <Paragraphs>11</Paragraphs>
  <ScaleCrop>false</ScaleCrop>
  <Company>HP</Company>
  <LinksUpToDate>false</LinksUpToDate>
  <CharactersWithSpaces>5972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אסף נברו</dc:creator>
  <cp:lastModifiedBy>אסף</cp:lastModifiedBy>
  <cp:revision>2</cp:revision>
  <dcterms:created xsi:type="dcterms:W3CDTF">2014-02-16T21:55:00Z</dcterms:created>
  <dcterms:modified xsi:type="dcterms:W3CDTF">2015-01-24T08:27:00Z</dcterms:modified>
</cp:coreProperties>
</file>